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2BE2" w14:textId="4206C6E9" w:rsidR="00BD2157" w:rsidRPr="00EC0B59" w:rsidRDefault="0063466D" w:rsidP="00EC0B59">
      <w:pPr>
        <w:spacing w:after="0" w:line="240" w:lineRule="auto"/>
        <w:jc w:val="center"/>
        <w:rPr>
          <w:rFonts w:cs="Calibri"/>
          <w:sz w:val="32"/>
          <w:szCs w:val="32"/>
        </w:rPr>
      </w:pPr>
      <w:r w:rsidRPr="00EC0B59">
        <w:rPr>
          <w:rFonts w:cs="Calibri"/>
          <w:b/>
          <w:bCs/>
          <w:color w:val="002060"/>
          <w:sz w:val="32"/>
          <w:szCs w:val="32"/>
        </w:rPr>
        <w:t>Key reading: Working across systems</w:t>
      </w:r>
    </w:p>
    <w:p w14:paraId="272FC9C0" w14:textId="77777777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</w:p>
    <w:p w14:paraId="1460AEB8" w14:textId="3A2B38D3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  <w:r w:rsidRPr="00242570">
        <w:rPr>
          <w:rFonts w:asciiTheme="minorHAnsi" w:eastAsiaTheme="minorHAnsi" w:hAnsiTheme="minorHAnsi" w:cstheme="minorBidi"/>
        </w:rPr>
        <w:t xml:space="preserve">Caplan, G. &amp; Caplan, R.B. (1993). Mental health consultation and collaboration. San </w:t>
      </w:r>
      <w:proofErr w:type="spellStart"/>
      <w:proofErr w:type="gramStart"/>
      <w:r w:rsidRPr="00242570">
        <w:rPr>
          <w:rFonts w:asciiTheme="minorHAnsi" w:eastAsiaTheme="minorHAnsi" w:hAnsiTheme="minorHAnsi" w:cstheme="minorBidi"/>
        </w:rPr>
        <w:t>Francisco:Jossey</w:t>
      </w:r>
      <w:proofErr w:type="spellEnd"/>
      <w:proofErr w:type="gramEnd"/>
      <w:r w:rsidRPr="00242570">
        <w:rPr>
          <w:rFonts w:asciiTheme="minorHAnsi" w:eastAsiaTheme="minorHAnsi" w:hAnsiTheme="minorHAnsi" w:cstheme="minorBidi"/>
        </w:rPr>
        <w:t xml:space="preserve"> Bass </w:t>
      </w:r>
    </w:p>
    <w:p w14:paraId="28712573" w14:textId="77777777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</w:p>
    <w:p w14:paraId="04BE47FC" w14:textId="4ED31E87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="Calibri Light"/>
          <w:color w:val="0563C1"/>
          <w:u w:val="single"/>
        </w:rPr>
      </w:pPr>
      <w:r w:rsidRPr="00EC0B59">
        <w:rPr>
          <w:rFonts w:asciiTheme="minorHAnsi" w:eastAsiaTheme="minorHAnsi" w:hAnsiTheme="minorHAnsi" w:cstheme="minorHAnsi"/>
          <w:color w:val="000000" w:themeColor="text1"/>
        </w:rPr>
        <w:t xml:space="preserve">Fink, A., </w:t>
      </w:r>
      <w:proofErr w:type="spellStart"/>
      <w:r w:rsidRPr="00EC0B59">
        <w:rPr>
          <w:rFonts w:asciiTheme="minorHAnsi" w:eastAsiaTheme="minorHAnsi" w:hAnsiTheme="minorHAnsi" w:cstheme="minorHAnsi"/>
          <w:color w:val="000000" w:themeColor="text1"/>
        </w:rPr>
        <w:t>Habtamu</w:t>
      </w:r>
      <w:proofErr w:type="spellEnd"/>
      <w:r w:rsidRPr="00EC0B59">
        <w:rPr>
          <w:rFonts w:asciiTheme="minorHAnsi" w:eastAsiaTheme="minorHAnsi" w:hAnsiTheme="minorHAnsi" w:cstheme="minorHAnsi"/>
          <w:color w:val="000000" w:themeColor="text1"/>
        </w:rPr>
        <w:t xml:space="preserve">, B., Kunkel-Linares, A., Pence, M., </w:t>
      </w:r>
      <w:proofErr w:type="spellStart"/>
      <w:r w:rsidRPr="00EC0B59">
        <w:rPr>
          <w:rFonts w:asciiTheme="minorHAnsi" w:eastAsiaTheme="minorHAnsi" w:hAnsiTheme="minorHAnsi" w:cstheme="minorHAnsi"/>
          <w:color w:val="000000" w:themeColor="text1"/>
        </w:rPr>
        <w:t>Woller</w:t>
      </w:r>
      <w:proofErr w:type="spellEnd"/>
      <w:r w:rsidRPr="00EC0B59">
        <w:rPr>
          <w:rFonts w:asciiTheme="minorHAnsi" w:eastAsiaTheme="minorHAnsi" w:hAnsiTheme="minorHAnsi" w:cstheme="minorHAnsi"/>
          <w:color w:val="000000" w:themeColor="text1"/>
        </w:rPr>
        <w:t xml:space="preserve">, K., &amp; Alexander, I. (2024). Everybody </w:t>
      </w:r>
      <w:proofErr w:type="gramStart"/>
      <w:r w:rsidRPr="00EC0B59">
        <w:rPr>
          <w:rFonts w:asciiTheme="minorHAnsi" w:eastAsiaTheme="minorHAnsi" w:hAnsiTheme="minorHAnsi" w:cstheme="minorHAnsi"/>
          <w:color w:val="000000" w:themeColor="text1"/>
        </w:rPr>
        <w:t>teach</w:t>
      </w:r>
      <w:proofErr w:type="gramEnd"/>
      <w:r w:rsidRPr="00EC0B59">
        <w:rPr>
          <w:rFonts w:asciiTheme="minorHAnsi" w:eastAsiaTheme="minorHAnsi" w:hAnsiTheme="minorHAnsi" w:cstheme="minorHAnsi"/>
          <w:color w:val="000000" w:themeColor="text1"/>
        </w:rPr>
        <w:t xml:space="preserve">! Upending traditional disciplinary curriculum to create co-taught, praxis-based, higher education courses. In H.M.A. Williams, H. </w:t>
      </w:r>
      <w:proofErr w:type="spellStart"/>
      <w:r w:rsidRPr="00EC0B59">
        <w:rPr>
          <w:rFonts w:asciiTheme="minorHAnsi" w:eastAsiaTheme="minorHAnsi" w:hAnsiTheme="minorHAnsi" w:cstheme="minorHAnsi"/>
          <w:color w:val="000000" w:themeColor="text1"/>
        </w:rPr>
        <w:t>Huskić</w:t>
      </w:r>
      <w:proofErr w:type="spellEnd"/>
      <w:r w:rsidRPr="00EC0B59">
        <w:rPr>
          <w:rFonts w:asciiTheme="minorHAnsi" w:eastAsiaTheme="minorHAnsi" w:hAnsiTheme="minorHAnsi" w:cstheme="minorHAnsi"/>
          <w:color w:val="000000" w:themeColor="text1"/>
        </w:rPr>
        <w:t>, &amp; Noto, C.M. (Eds.), Disrupting Hierarchy in Education: Students and Teachers Collaborating for Social Change. Teachers College Press.</w:t>
      </w:r>
      <w:r w:rsidRPr="00EC0B59">
        <w:rPr>
          <w:rFonts w:asciiTheme="minorHAnsi" w:eastAsiaTheme="minorHAnsi" w:hAnsiTheme="minorHAnsi" w:cstheme="minorHAnsi"/>
          <w:color w:val="000000" w:themeColor="text1"/>
        </w:rPr>
        <w:br/>
      </w:r>
      <w:r w:rsidRPr="00EC0B59">
        <w:rPr>
          <w:rFonts w:asciiTheme="minorHAnsi" w:eastAsiaTheme="minorHAnsi" w:hAnsiTheme="minorHAnsi" w:cstheme="minorHAnsi"/>
          <w:color w:val="000000" w:themeColor="text1"/>
        </w:rPr>
        <w:br/>
      </w:r>
      <w:r w:rsidRPr="00F2159B">
        <w:rPr>
          <w:rFonts w:asciiTheme="minorHAnsi" w:eastAsiaTheme="minorHAnsi" w:hAnsiTheme="minorHAnsi" w:cs="Calibri Light"/>
          <w:color w:val="000000" w:themeColor="text1"/>
        </w:rPr>
        <w:t xml:space="preserve">Germaine, R.; Manley, K, Stillman, K and Nicholls, PJ (2022) Growing the interprofessional workforce for integrated people-centred care through developing place-based learning cultures across the system </w:t>
      </w:r>
      <w:r w:rsidRPr="00F2159B">
        <w:rPr>
          <w:rFonts w:asciiTheme="minorHAnsi" w:eastAsiaTheme="minorHAnsi" w:hAnsiTheme="minorHAnsi" w:cs="Calibri Light"/>
          <w:i/>
          <w:iCs/>
          <w:color w:val="000000" w:themeColor="text1"/>
        </w:rPr>
        <w:t>International Practice Development Journal</w:t>
      </w:r>
      <w:r w:rsidRPr="00F2159B">
        <w:rPr>
          <w:rFonts w:asciiTheme="minorHAnsi" w:eastAsiaTheme="minorHAnsi" w:hAnsiTheme="minorHAnsi" w:cs="Calibri Light"/>
          <w:color w:val="000000" w:themeColor="text1"/>
        </w:rPr>
        <w:t xml:space="preserve"> Volume 12, Issue 1, Article 4 May </w:t>
      </w:r>
      <w:hyperlink r:id="rId5" w:history="1">
        <w:r w:rsidRPr="00DA3D64">
          <w:rPr>
            <w:rFonts w:asciiTheme="minorHAnsi" w:eastAsiaTheme="minorHAnsi" w:hAnsiTheme="minorHAnsi" w:cs="Calibri Light"/>
            <w:color w:val="0563C1"/>
            <w:u w:val="single"/>
          </w:rPr>
          <w:t>https://doi.org/10.19043/ipdj.121.004</w:t>
        </w:r>
      </w:hyperlink>
    </w:p>
    <w:p w14:paraId="3877E4F3" w14:textId="67A39790" w:rsidR="00C957EF" w:rsidRPr="00C957EF" w:rsidRDefault="00C957EF" w:rsidP="00C957EF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57E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Manley, K</w:t>
      </w:r>
      <w:r w:rsid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9335D" w:rsidRP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Crouch, </w:t>
      </w:r>
      <w:r w:rsid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R, </w:t>
      </w:r>
      <w:proofErr w:type="spellStart"/>
      <w:r w:rsidR="0099335D" w:rsidRP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Goodhall</w:t>
      </w:r>
      <w:proofErr w:type="spellEnd"/>
      <w:r w:rsid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S &amp; </w:t>
      </w:r>
      <w:r w:rsidR="0099335D" w:rsidRP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Harding </w:t>
      </w:r>
      <w:r w:rsidR="0099335D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D </w:t>
      </w:r>
      <w:r w:rsidRPr="00C957E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(2024) </w:t>
      </w:r>
      <w:r w:rsidRPr="00C957EF">
        <w:rPr>
          <w:rFonts w:asciiTheme="minorHAnsi" w:hAnsiTheme="minorHAnsi" w:cstheme="minorHAnsi"/>
          <w:color w:val="000000" w:themeColor="text1"/>
          <w:sz w:val="22"/>
          <w:szCs w:val="22"/>
        </w:rPr>
        <w:t>From supervision to critical companionship for supporting the development of multi-professional consultant practice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(in Final draft) will be available on </w:t>
      </w:r>
      <w:hyperlink r:id="rId6" w:history="1">
        <w:r w:rsidRPr="00763A15">
          <w:rPr>
            <w:rStyle w:val="Hyperlink"/>
            <w:rFonts w:asciiTheme="minorHAnsi" w:hAnsiTheme="minorHAnsi" w:cstheme="minorHAnsi"/>
            <w:sz w:val="22"/>
            <w:szCs w:val="22"/>
          </w:rPr>
          <w:t>https://advanced-practice.hee.nhs.uk/resources/consultant-resources/</w:t>
        </w:r>
      </w:hyperlink>
    </w:p>
    <w:p w14:paraId="27AF6B60" w14:textId="5DD0DFA8" w:rsidR="00C957EF" w:rsidRDefault="00763A15" w:rsidP="0063466D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HAnsi"/>
          <w:i/>
          <w:iCs/>
          <w:color w:val="000000" w:themeColor="text1"/>
        </w:rPr>
      </w:pPr>
      <w:r w:rsidRPr="00763A15">
        <w:rPr>
          <w:rFonts w:asciiTheme="minorHAnsi" w:eastAsiaTheme="minorHAnsi" w:hAnsiTheme="minorHAnsi" w:cstheme="minorHAnsi"/>
          <w:i/>
          <w:iCs/>
          <w:color w:val="000000" w:themeColor="text1"/>
        </w:rPr>
        <w:t>This article might be useful for considering critical companionship being built into governance structures or formal career progression initiatives, such as those described on the NHS Advanced Practice site </w:t>
      </w:r>
    </w:p>
    <w:p w14:paraId="79519557" w14:textId="77777777" w:rsidR="00BD2157" w:rsidRDefault="00BD2157" w:rsidP="00BD2157">
      <w:pPr>
        <w:spacing w:after="0" w:line="240" w:lineRule="auto"/>
        <w:jc w:val="both"/>
        <w:rPr>
          <w:rFonts w:cs="Calibri"/>
        </w:rPr>
      </w:pPr>
    </w:p>
    <w:p w14:paraId="3DB1036B" w14:textId="77777777" w:rsidR="00EC0B59" w:rsidRDefault="007A004C" w:rsidP="00EC0B59">
      <w:pPr>
        <w:rPr>
          <w:rStyle w:val="Hyperlink"/>
          <w:rFonts w:cs="Calibri"/>
        </w:rPr>
      </w:pPr>
      <w:r w:rsidRPr="0058339C">
        <w:rPr>
          <w:rFonts w:cs="Calibri"/>
        </w:rPr>
        <w:t>Manley</w:t>
      </w:r>
      <w:r w:rsidR="00C957EF">
        <w:rPr>
          <w:rFonts w:cs="Calibri"/>
        </w:rPr>
        <w:t>, K.</w:t>
      </w:r>
      <w:r w:rsidRPr="0058339C">
        <w:rPr>
          <w:rFonts w:cs="Calibri"/>
        </w:rPr>
        <w:t xml:space="preserve"> &amp; Crouch</w:t>
      </w:r>
      <w:r w:rsidR="00C957EF">
        <w:rPr>
          <w:rFonts w:cs="Calibri"/>
        </w:rPr>
        <w:t xml:space="preserve">, R </w:t>
      </w:r>
      <w:r w:rsidRPr="0058339C">
        <w:rPr>
          <w:rFonts w:cs="Calibri"/>
        </w:rPr>
        <w:t xml:space="preserve"> </w:t>
      </w:r>
      <w:r>
        <w:rPr>
          <w:rFonts w:cs="Calibri"/>
        </w:rPr>
        <w:t>(</w:t>
      </w:r>
      <w:r w:rsidRPr="0058339C">
        <w:rPr>
          <w:rFonts w:cs="Calibri"/>
        </w:rPr>
        <w:t>2021</w:t>
      </w:r>
      <w:r>
        <w:rPr>
          <w:rFonts w:cs="Calibri"/>
        </w:rPr>
        <w:t>)</w:t>
      </w:r>
      <w:r w:rsidRPr="0058339C">
        <w:rPr>
          <w:rFonts w:cs="Calibri"/>
        </w:rPr>
        <w:t> Towards Multi-professional Consultant Practice: a potential career pathway for Advanced Practitioners, HEE Conference </w:t>
      </w:r>
      <w:r>
        <w:rPr>
          <w:rFonts w:cs="Calibri"/>
        </w:rPr>
        <w:t>(</w:t>
      </w:r>
      <w:r w:rsidR="00BD2157">
        <w:rPr>
          <w:rFonts w:cs="Calibri"/>
        </w:rPr>
        <w:t xml:space="preserve">includes </w:t>
      </w:r>
      <w:r w:rsidRPr="00BD2157">
        <w:rPr>
          <w:rFonts w:cs="Calibri"/>
          <w:b/>
          <w:bCs/>
          <w:i/>
          <w:iCs/>
        </w:rPr>
        <w:t>SYSTEMS acronym</w:t>
      </w:r>
      <w:r>
        <w:rPr>
          <w:rFonts w:cs="Calibri"/>
        </w:rPr>
        <w:t>)</w:t>
      </w:r>
      <w:r w:rsidR="00BD2157" w:rsidRPr="00BD2157">
        <w:rPr>
          <w:rFonts w:cs="Calibri"/>
        </w:rPr>
        <w:t xml:space="preserve"> </w:t>
      </w:r>
      <w:r w:rsidR="00BD2157">
        <w:rPr>
          <w:rFonts w:cs="Calibri"/>
        </w:rPr>
        <w:t>(</w:t>
      </w:r>
      <w:r w:rsidR="00BD2157" w:rsidRPr="00BD2157">
        <w:rPr>
          <w:rFonts w:cs="Calibri"/>
          <w:i/>
          <w:iCs/>
        </w:rPr>
        <w:t xml:space="preserve">or you can link to the Centre for Advanced Practice NHS which is labelled as version 1 </w:t>
      </w:r>
      <w:hyperlink r:id="rId7" w:tgtFrame="_blank" w:history="1">
        <w:r w:rsidR="00BD2157" w:rsidRPr="00BD2157">
          <w:rPr>
            <w:rStyle w:val="Hyperlink"/>
            <w:rFonts w:cs="Calibri"/>
          </w:rPr>
          <w:t>https://advanced-practice.hee.nhs.uk/consultant-practice-self-assessment/</w:t>
        </w:r>
      </w:hyperlink>
    </w:p>
    <w:p w14:paraId="2913ED31" w14:textId="4ADCF165" w:rsidR="0063466D" w:rsidRDefault="0063466D" w:rsidP="00EC0B59">
      <w:pPr>
        <w:rPr>
          <w:rFonts w:asciiTheme="minorHAnsi" w:eastAsiaTheme="minorHAnsi" w:hAnsiTheme="minorHAnsi" w:cs="Calibri Light"/>
          <w:color w:val="0563C1"/>
          <w:u w:val="single"/>
        </w:rPr>
      </w:pPr>
      <w:r w:rsidRPr="00DA3D64">
        <w:rPr>
          <w:rFonts w:asciiTheme="minorHAnsi" w:eastAsiaTheme="minorHAnsi" w:hAnsiTheme="minorHAnsi" w:cs="Calibri Light"/>
        </w:rPr>
        <w:t xml:space="preserve">Manley K, Saunders K, Wilkinson D, Faruqui R, </w:t>
      </w:r>
      <w:proofErr w:type="spellStart"/>
      <w:r w:rsidRPr="00DA3D64">
        <w:rPr>
          <w:rFonts w:asciiTheme="minorHAnsi" w:eastAsiaTheme="minorHAnsi" w:hAnsiTheme="minorHAnsi" w:cs="Calibri Light"/>
        </w:rPr>
        <w:t>Sakel</w:t>
      </w:r>
      <w:proofErr w:type="spellEnd"/>
      <w:r w:rsidRPr="00DA3D64">
        <w:rPr>
          <w:rFonts w:asciiTheme="minorHAnsi" w:eastAsiaTheme="minorHAnsi" w:hAnsiTheme="minorHAnsi" w:cs="Calibri Light"/>
        </w:rPr>
        <w:t xml:space="preserve"> M. (2023) Co‐creating system‐wide improvement for people with traumatic brain injury across one integrated care system in the United Kingdom to initiate a transformation journey through co‐production. Health Expect. 2023;1‐13. </w:t>
      </w:r>
      <w:hyperlink r:id="rId8" w:history="1">
        <w:r w:rsidRPr="00DA3D64">
          <w:rPr>
            <w:rFonts w:asciiTheme="minorHAnsi" w:eastAsiaTheme="minorHAnsi" w:hAnsiTheme="minorHAnsi" w:cs="Calibri Light"/>
            <w:color w:val="0563C1"/>
            <w:u w:val="single"/>
          </w:rPr>
          <w:t>https://doi.org/10.1111/hex.13712</w:t>
        </w:r>
      </w:hyperlink>
    </w:p>
    <w:p w14:paraId="35BEFC88" w14:textId="77777777" w:rsidR="0063466D" w:rsidRDefault="0063466D" w:rsidP="0063466D">
      <w:pPr>
        <w:suppressAutoHyphens w:val="0"/>
        <w:autoSpaceDN/>
        <w:spacing w:line="240" w:lineRule="auto"/>
        <w:contextualSpacing/>
        <w:textAlignment w:val="auto"/>
        <w:rPr>
          <w:rFonts w:asciiTheme="minorHAnsi" w:eastAsiaTheme="minorHAnsi" w:hAnsiTheme="minorHAnsi" w:cstheme="minorBidi"/>
        </w:rPr>
      </w:pPr>
      <w:r w:rsidRPr="00DA3D64">
        <w:rPr>
          <w:rFonts w:asciiTheme="minorHAnsi" w:eastAsiaTheme="minorHAnsi" w:hAnsiTheme="minorHAnsi" w:cstheme="minorBidi"/>
        </w:rPr>
        <w:t xml:space="preserve">Manley K and Jackson C (2022) East of England Eyecare Workforce Transformation through increasing capacity and capability, integrating advancing practice initiatives and the Ophthalmic Practitioner Training programme (OPT) Phase 1: Final Report. </w:t>
      </w:r>
      <w:proofErr w:type="spellStart"/>
      <w:r w:rsidRPr="00DA3D64">
        <w:rPr>
          <w:rFonts w:asciiTheme="minorHAnsi" w:eastAsiaTheme="minorHAnsi" w:hAnsiTheme="minorHAnsi" w:cstheme="minorBidi"/>
        </w:rPr>
        <w:t>ImpACT</w:t>
      </w:r>
      <w:proofErr w:type="spellEnd"/>
      <w:r w:rsidRPr="00DA3D64">
        <w:rPr>
          <w:rFonts w:asciiTheme="minorHAnsi" w:eastAsiaTheme="minorHAnsi" w:hAnsiTheme="minorHAnsi" w:cstheme="minorBidi"/>
        </w:rPr>
        <w:t xml:space="preserve"> Research Group, School of Health Sciences. University of East Anglia Unpublished 26th October 2022</w:t>
      </w:r>
    </w:p>
    <w:p w14:paraId="7AEAD0D5" w14:textId="77777777" w:rsidR="001E58D5" w:rsidRPr="00DA3D64" w:rsidRDefault="001E58D5" w:rsidP="0063466D">
      <w:pPr>
        <w:suppressAutoHyphens w:val="0"/>
        <w:autoSpaceDN/>
        <w:spacing w:line="240" w:lineRule="auto"/>
        <w:contextualSpacing/>
        <w:textAlignment w:val="auto"/>
        <w:rPr>
          <w:rFonts w:asciiTheme="minorHAnsi" w:eastAsiaTheme="minorHAnsi" w:hAnsiTheme="minorHAnsi" w:cstheme="minorBidi"/>
        </w:rPr>
      </w:pPr>
    </w:p>
    <w:p w14:paraId="1D5A7D02" w14:textId="77777777" w:rsidR="0063466D" w:rsidRPr="00242570" w:rsidRDefault="0063466D" w:rsidP="0063466D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</w:rPr>
      </w:pPr>
      <w:r w:rsidRPr="00242570">
        <w:rPr>
          <w:rFonts w:asciiTheme="minorHAnsi" w:eastAsiaTheme="minorHAnsi" w:hAnsiTheme="minorHAnsi" w:cstheme="minorBidi"/>
        </w:rPr>
        <w:t xml:space="preserve">Manley K; &amp; </w:t>
      </w:r>
      <w:proofErr w:type="spellStart"/>
      <w:r w:rsidRPr="00242570">
        <w:rPr>
          <w:rFonts w:asciiTheme="minorHAnsi" w:eastAsiaTheme="minorHAnsi" w:hAnsiTheme="minorHAnsi" w:cstheme="minorBidi"/>
        </w:rPr>
        <w:t>Titchen</w:t>
      </w:r>
      <w:proofErr w:type="spellEnd"/>
      <w:r w:rsidRPr="00242570">
        <w:rPr>
          <w:rFonts w:asciiTheme="minorHAnsi" w:eastAsiaTheme="minorHAnsi" w:hAnsiTheme="minorHAnsi" w:cstheme="minorBidi"/>
        </w:rPr>
        <w:t xml:space="preserve"> A (2016) Facilitation Skills – The Catalyst for Increased Effectiveness </w:t>
      </w:r>
      <w:proofErr w:type="gramStart"/>
      <w:r w:rsidRPr="00242570">
        <w:rPr>
          <w:rFonts w:asciiTheme="minorHAnsi" w:eastAsiaTheme="minorHAnsi" w:hAnsiTheme="minorHAnsi" w:cstheme="minorBidi"/>
        </w:rPr>
        <w:t>In</w:t>
      </w:r>
      <w:proofErr w:type="gramEnd"/>
      <w:r w:rsidRPr="00242570">
        <w:rPr>
          <w:rFonts w:asciiTheme="minorHAnsi" w:eastAsiaTheme="minorHAnsi" w:hAnsiTheme="minorHAnsi" w:cstheme="minorBidi"/>
        </w:rPr>
        <w:t xml:space="preserve"> Consultant Practice And Clinical Systems Leadership Educational Action Research 24(2) 1- 24 </w:t>
      </w:r>
    </w:p>
    <w:p w14:paraId="337A727F" w14:textId="2E4A59F8" w:rsidR="0063466D" w:rsidRDefault="0063466D" w:rsidP="0063466D">
      <w:pPr>
        <w:suppressAutoHyphens w:val="0"/>
        <w:autoSpaceDN/>
        <w:spacing w:line="259" w:lineRule="auto"/>
        <w:contextualSpacing/>
        <w:textAlignment w:val="auto"/>
        <w:rPr>
          <w:rFonts w:asciiTheme="minorHAnsi" w:eastAsiaTheme="minorHAnsi" w:hAnsiTheme="minorHAnsi" w:cstheme="minorBidi"/>
        </w:rPr>
      </w:pPr>
      <w:r w:rsidRPr="00242570">
        <w:rPr>
          <w:rFonts w:asciiTheme="minorHAnsi" w:eastAsiaTheme="minorHAnsi" w:hAnsiTheme="minorHAnsi" w:cstheme="minorBidi"/>
        </w:rPr>
        <w:t xml:space="preserve">Manley K; </w:t>
      </w:r>
      <w:proofErr w:type="spellStart"/>
      <w:r w:rsidRPr="00242570">
        <w:rPr>
          <w:rFonts w:asciiTheme="minorHAnsi" w:eastAsiaTheme="minorHAnsi" w:hAnsiTheme="minorHAnsi" w:cstheme="minorBidi"/>
        </w:rPr>
        <w:t>Titchen</w:t>
      </w:r>
      <w:proofErr w:type="spellEnd"/>
      <w:r w:rsidRPr="00242570">
        <w:rPr>
          <w:rFonts w:asciiTheme="minorHAnsi" w:eastAsiaTheme="minorHAnsi" w:hAnsiTheme="minorHAnsi" w:cstheme="minorBidi"/>
        </w:rPr>
        <w:t xml:space="preserve"> A; Hardy S (2009) From artistry in practice to expertise in developing person-centred systems: the clinical career framework. In Hardy, S, </w:t>
      </w:r>
      <w:proofErr w:type="spellStart"/>
      <w:r w:rsidRPr="00242570">
        <w:rPr>
          <w:rFonts w:asciiTheme="minorHAnsi" w:eastAsiaTheme="minorHAnsi" w:hAnsiTheme="minorHAnsi" w:cstheme="minorBidi"/>
        </w:rPr>
        <w:t>Titchen</w:t>
      </w:r>
      <w:proofErr w:type="spellEnd"/>
      <w:r w:rsidRPr="00242570">
        <w:rPr>
          <w:rFonts w:asciiTheme="minorHAnsi" w:eastAsiaTheme="minorHAnsi" w:hAnsiTheme="minorHAnsi" w:cstheme="minorBidi"/>
        </w:rPr>
        <w:t xml:space="preserve"> A, McCormack B, Manley K (2009) Revealing Nursing Expertise Through Practitioner Inquiry Wiley- Blackwell Chichester </w:t>
      </w:r>
      <w:r w:rsidRPr="0063466D">
        <w:rPr>
          <w:rFonts w:asciiTheme="minorHAnsi" w:eastAsiaTheme="minorHAnsi" w:hAnsiTheme="minorHAnsi" w:cstheme="minorBidi"/>
        </w:rPr>
        <w:t>(</w:t>
      </w:r>
      <w:r w:rsidRPr="0063466D">
        <w:rPr>
          <w:rFonts w:asciiTheme="minorHAnsi" w:eastAsiaTheme="minorHAnsi" w:hAnsiTheme="minorHAnsi" w:cstheme="minorBidi"/>
          <w:i/>
          <w:iCs/>
        </w:rPr>
        <w:t>Examples of how consultancy models have been applied to influencing person centred systems</w:t>
      </w:r>
      <w:r w:rsidRPr="0063466D">
        <w:rPr>
          <w:rFonts w:asciiTheme="minorHAnsi" w:eastAsiaTheme="minorHAnsi" w:hAnsiTheme="minorHAnsi" w:cstheme="minorBidi"/>
        </w:rPr>
        <w:t>,</w:t>
      </w:r>
      <w:r w:rsidRPr="00242570">
        <w:rPr>
          <w:rFonts w:asciiTheme="minorHAnsi" w:eastAsiaTheme="minorHAnsi" w:hAnsiTheme="minorHAnsi" w:cstheme="minorBidi"/>
        </w:rPr>
        <w:t xml:space="preserve"> </w:t>
      </w:r>
      <w:r w:rsidRPr="0063466D">
        <w:rPr>
          <w:rFonts w:asciiTheme="minorHAnsi" w:eastAsiaTheme="minorHAnsi" w:hAnsiTheme="minorHAnsi" w:cstheme="minorBidi"/>
          <w:i/>
          <w:iCs/>
        </w:rPr>
        <w:t>although focused on nursing the examples are transferable</w:t>
      </w:r>
      <w:r>
        <w:rPr>
          <w:rFonts w:asciiTheme="minorHAnsi" w:eastAsiaTheme="minorHAnsi" w:hAnsiTheme="minorHAnsi" w:cstheme="minorBidi"/>
        </w:rPr>
        <w:t>)</w:t>
      </w:r>
    </w:p>
    <w:p w14:paraId="7B873186" w14:textId="77777777" w:rsidR="0063466D" w:rsidRDefault="0063466D" w:rsidP="0063466D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</w:p>
    <w:p w14:paraId="40F9FC97" w14:textId="2FE35735" w:rsidR="00D21DE5" w:rsidRDefault="00D21DE5" w:rsidP="00A47473">
      <w:pPr>
        <w:pStyle w:val="gmail-msobodytext"/>
        <w:spacing w:before="0" w:beforeAutospacing="0" w:after="0" w:afterAutospacing="0"/>
        <w:rPr>
          <w:rFonts w:asciiTheme="minorHAnsi" w:eastAsiaTheme="minorHAnsi" w:hAnsiTheme="minorHAnsi" w:cstheme="minorBidi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Plsek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P. Structures, Processes and Patterns: Key to Understanding and Transforming Whole Systems. Available at:</w:t>
      </w:r>
      <w:r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hyperlink r:id="rId9" w:history="1">
        <w:r w:rsidR="00A47473" w:rsidRPr="002D7A2E">
          <w:rPr>
            <w:rStyle w:val="Hyperlink"/>
            <w:rFonts w:asciiTheme="minorHAnsi" w:eastAsiaTheme="minorHAnsi" w:hAnsiTheme="minorHAnsi" w:cstheme="minorBidi"/>
          </w:rPr>
          <w:t>http://www.directedcreativity.com/pages/PatternsOnePage.pdf</w:t>
        </w:r>
      </w:hyperlink>
      <w:r w:rsidR="00A47473">
        <w:rPr>
          <w:rFonts w:asciiTheme="minorHAnsi" w:eastAsiaTheme="minorHAnsi" w:hAnsiTheme="minorHAnsi" w:cstheme="minorBidi"/>
        </w:rPr>
        <w:t xml:space="preserve"> (Accessed 10 November 2024)</w:t>
      </w:r>
    </w:p>
    <w:p w14:paraId="25E5EC3E" w14:textId="77777777" w:rsidR="00A47473" w:rsidRDefault="00A47473" w:rsidP="00A47473">
      <w:pPr>
        <w:pStyle w:val="gmail-msobodytext"/>
        <w:spacing w:before="0" w:beforeAutospacing="0" w:after="0" w:afterAutospacing="0"/>
        <w:rPr>
          <w:rFonts w:asciiTheme="minorHAnsi" w:eastAsiaTheme="minorHAnsi" w:hAnsiTheme="minorHAnsi" w:cstheme="minorBidi"/>
        </w:rPr>
      </w:pPr>
    </w:p>
    <w:p w14:paraId="0C83D526" w14:textId="20C50267" w:rsidR="0063466D" w:rsidRDefault="0063466D" w:rsidP="0063466D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  <w:r w:rsidRPr="00242570">
        <w:rPr>
          <w:rFonts w:asciiTheme="minorHAnsi" w:eastAsiaTheme="minorHAnsi" w:hAnsiTheme="minorHAnsi" w:cstheme="minorBidi"/>
        </w:rPr>
        <w:lastRenderedPageBreak/>
        <w:t>Schein, E.H., (1999) Process Consultation Revisited: Building the Helping Relationship Prentice Hall (Organizational Development Series) Paperbac</w:t>
      </w:r>
      <w:r>
        <w:rPr>
          <w:rFonts w:asciiTheme="minorHAnsi" w:eastAsiaTheme="minorHAnsi" w:hAnsiTheme="minorHAnsi" w:cstheme="minorBidi"/>
        </w:rPr>
        <w:t>k</w:t>
      </w:r>
      <w:r w:rsidRPr="00242570">
        <w:rPr>
          <w:rFonts w:asciiTheme="minorHAnsi" w:eastAsiaTheme="minorHAnsi" w:hAnsiTheme="minorHAnsi" w:cstheme="minorBidi"/>
        </w:rPr>
        <w:t xml:space="preserve"> </w:t>
      </w:r>
    </w:p>
    <w:p w14:paraId="463B2B0B" w14:textId="77777777" w:rsidR="00F2159B" w:rsidRDefault="00F2159B" w:rsidP="0063466D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</w:p>
    <w:p w14:paraId="24588B6C" w14:textId="77777777" w:rsidR="00F2159B" w:rsidRPr="005D4059" w:rsidRDefault="00F2159B" w:rsidP="00F215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cs="Calibri"/>
          <w:color w:val="000000"/>
        </w:rPr>
      </w:pPr>
      <w:proofErr w:type="spellStart"/>
      <w:r w:rsidRPr="005D4059">
        <w:rPr>
          <w:rFonts w:cs="Calibri"/>
          <w:color w:val="000000"/>
        </w:rPr>
        <w:t>Setchfield</w:t>
      </w:r>
      <w:proofErr w:type="spellEnd"/>
      <w:r w:rsidRPr="005D4059">
        <w:rPr>
          <w:rFonts w:cs="Calibri"/>
          <w:color w:val="000000"/>
        </w:rPr>
        <w:t>, I. and Manley, K. (2020) Concept analysis of systems leadership.</w:t>
      </w:r>
      <w:r>
        <w:rPr>
          <w:rFonts w:cs="Calibri"/>
          <w:color w:val="000000"/>
        </w:rPr>
        <w:t xml:space="preserve"> </w:t>
      </w:r>
      <w:r w:rsidRPr="005D4059">
        <w:rPr>
          <w:rFonts w:cs="Calibri"/>
          <w:color w:val="000000"/>
        </w:rPr>
        <w:t>Appendix 14.1 in Solman, A., Manley, K. and Christie, C. (2021) Systems Leadership</w:t>
      </w:r>
      <w:r>
        <w:rPr>
          <w:rFonts w:cs="Calibri"/>
          <w:color w:val="000000"/>
        </w:rPr>
        <w:t xml:space="preserve"> </w:t>
      </w:r>
      <w:r w:rsidRPr="005D4059">
        <w:rPr>
          <w:rFonts w:cs="Calibri"/>
          <w:color w:val="000000"/>
        </w:rPr>
        <w:t>Enablement of Collaborative Healthcare Practices. Chapter 14 in Manley, K.,</w:t>
      </w:r>
      <w:r>
        <w:rPr>
          <w:rFonts w:cs="Calibri"/>
          <w:color w:val="000000"/>
        </w:rPr>
        <w:t xml:space="preserve"> </w:t>
      </w:r>
      <w:r w:rsidRPr="005D4059">
        <w:rPr>
          <w:rFonts w:cs="Calibri"/>
          <w:color w:val="000000"/>
        </w:rPr>
        <w:t>Wilson, V. and Oye C. (2021) International Practice Development in Health and Social Care (2nd ed). Wiley, Chichester ISBN: 978-1-119-69835-7 pp201-204</w:t>
      </w:r>
    </w:p>
    <w:p w14:paraId="0C048BE4" w14:textId="77777777" w:rsidR="00EC0B59" w:rsidRDefault="008F5280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  <w:r w:rsidRPr="008F5280">
        <w:rPr>
          <w:rFonts w:asciiTheme="minorHAnsi" w:eastAsiaTheme="minorHAnsi" w:hAnsiTheme="minorHAnsi" w:cstheme="minorBidi"/>
        </w:rPr>
        <w:t>Solman A; Manley K; Christie J. (2021) Systems Leadership Enablement of Collaborative Healthcare Practices (</w:t>
      </w:r>
      <w:proofErr w:type="spellStart"/>
      <w:r w:rsidRPr="008F5280">
        <w:rPr>
          <w:rFonts w:asciiTheme="minorHAnsi" w:eastAsiaTheme="minorHAnsi" w:hAnsiTheme="minorHAnsi" w:cstheme="minorBidi"/>
        </w:rPr>
        <w:t>ch</w:t>
      </w:r>
      <w:proofErr w:type="spellEnd"/>
      <w:r w:rsidRPr="008F5280">
        <w:rPr>
          <w:rFonts w:asciiTheme="minorHAnsi" w:eastAsiaTheme="minorHAnsi" w:hAnsiTheme="minorHAnsi" w:cstheme="minorBidi"/>
        </w:rPr>
        <w:t xml:space="preserve"> 14</w:t>
      </w:r>
      <w:r w:rsidRPr="008F5280">
        <w:rPr>
          <w:rFonts w:asciiTheme="minorHAnsi" w:eastAsiaTheme="minorHAnsi" w:hAnsiTheme="minorHAnsi" w:cstheme="minorBidi"/>
          <w:i/>
          <w:iCs/>
        </w:rPr>
        <w:t> In: </w:t>
      </w:r>
      <w:r w:rsidRPr="008F5280">
        <w:rPr>
          <w:rFonts w:asciiTheme="minorHAnsi" w:eastAsiaTheme="minorHAnsi" w:hAnsiTheme="minorHAnsi" w:cstheme="minorBidi"/>
        </w:rPr>
        <w:t>Manley, K.</w:t>
      </w:r>
      <w:r w:rsidRPr="008F5280">
        <w:rPr>
          <w:rFonts w:asciiTheme="minorHAnsi" w:eastAsiaTheme="minorHAnsi" w:hAnsiTheme="minorHAnsi" w:cstheme="minorBidi"/>
          <w:b/>
          <w:bCs/>
        </w:rPr>
        <w:t>  </w:t>
      </w:r>
      <w:proofErr w:type="spellStart"/>
      <w:proofErr w:type="gramStart"/>
      <w:r w:rsidRPr="008F5280">
        <w:rPr>
          <w:rFonts w:asciiTheme="minorHAnsi" w:eastAsiaTheme="minorHAnsi" w:hAnsiTheme="minorHAnsi" w:cstheme="minorBidi"/>
        </w:rPr>
        <w:t>Wilson,V</w:t>
      </w:r>
      <w:proofErr w:type="spellEnd"/>
      <w:r w:rsidRPr="008F5280">
        <w:rPr>
          <w:rFonts w:asciiTheme="minorHAnsi" w:eastAsiaTheme="minorHAnsi" w:hAnsiTheme="minorHAnsi" w:cstheme="minorBidi"/>
        </w:rPr>
        <w:t>.</w:t>
      </w:r>
      <w:proofErr w:type="gramEnd"/>
      <w:r w:rsidRPr="008F5280">
        <w:rPr>
          <w:rFonts w:asciiTheme="minorHAnsi" w:eastAsiaTheme="minorHAnsi" w:hAnsiTheme="minorHAnsi" w:cstheme="minorBidi"/>
        </w:rPr>
        <w:t>,  Oye C. (Eds) International Practice Development in Health and Social care.(2</w:t>
      </w:r>
      <w:r w:rsidRPr="008F5280">
        <w:rPr>
          <w:rFonts w:asciiTheme="minorHAnsi" w:eastAsiaTheme="minorHAnsi" w:hAnsiTheme="minorHAnsi" w:cstheme="minorBidi"/>
          <w:vertAlign w:val="superscript"/>
        </w:rPr>
        <w:t>nd</w:t>
      </w:r>
      <w:r w:rsidRPr="008F5280">
        <w:rPr>
          <w:rFonts w:asciiTheme="minorHAnsi" w:eastAsiaTheme="minorHAnsi" w:hAnsiTheme="minorHAnsi" w:cstheme="minorBidi"/>
        </w:rPr>
        <w:t> ed)  Wiley Press. Oxford) pp187-204)</w:t>
      </w:r>
    </w:p>
    <w:p w14:paraId="6FB365F6" w14:textId="77777777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</w:rPr>
      </w:pPr>
    </w:p>
    <w:p w14:paraId="51633523" w14:textId="2577603A" w:rsidR="00EC0B59" w:rsidRDefault="00EC0B59" w:rsidP="00EC0B59">
      <w:pPr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proofErr w:type="spellStart"/>
      <w:r w:rsidRPr="00EC0B59">
        <w:rPr>
          <w:rFonts w:asciiTheme="minorHAnsi" w:eastAsiaTheme="minorHAnsi" w:hAnsiTheme="minorHAnsi" w:cstheme="minorHAnsi"/>
          <w:color w:val="000000" w:themeColor="text1"/>
        </w:rPr>
        <w:t>VeLure</w:t>
      </w:r>
      <w:proofErr w:type="spellEnd"/>
      <w:r w:rsidRPr="00EC0B59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proofErr w:type="spellStart"/>
      <w:r w:rsidRPr="00EC0B59">
        <w:rPr>
          <w:rFonts w:asciiTheme="minorHAnsi" w:eastAsiaTheme="minorHAnsi" w:hAnsiTheme="minorHAnsi" w:cstheme="minorHAnsi"/>
          <w:color w:val="000000" w:themeColor="text1"/>
        </w:rPr>
        <w:t>Roholt</w:t>
      </w:r>
      <w:proofErr w:type="spellEnd"/>
      <w:r w:rsidRPr="00EC0B59">
        <w:rPr>
          <w:rFonts w:asciiTheme="minorHAnsi" w:eastAsiaTheme="minorHAnsi" w:hAnsiTheme="minorHAnsi" w:cstheme="minorHAnsi"/>
          <w:color w:val="000000" w:themeColor="text1"/>
        </w:rPr>
        <w:t>, R., Fink, A., &amp; Ahmed, M. M. (2023). The Learning Partner: Dialogic approaches to monitoring and evaluation in international social development. Knowledge Management for Development Journal, 17(1/2).</w:t>
      </w:r>
    </w:p>
    <w:p w14:paraId="6C45EB5D" w14:textId="77777777" w:rsidR="00EC0B59" w:rsidRDefault="00EC0B59" w:rsidP="0063466D">
      <w:pPr>
        <w:keepNext/>
        <w:keepLines/>
        <w:suppressAutoHyphens w:val="0"/>
        <w:autoSpaceDN/>
        <w:spacing w:before="40" w:after="0" w:line="259" w:lineRule="auto"/>
        <w:textAlignment w:val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sectPr w:rsidR="00EC0B59" w:rsidSect="00C44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2968"/>
    <w:multiLevelType w:val="hybridMultilevel"/>
    <w:tmpl w:val="6A64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6D"/>
    <w:rsid w:val="001E58D5"/>
    <w:rsid w:val="002D2825"/>
    <w:rsid w:val="003F49BF"/>
    <w:rsid w:val="00493C5F"/>
    <w:rsid w:val="0063466D"/>
    <w:rsid w:val="00763A15"/>
    <w:rsid w:val="00790588"/>
    <w:rsid w:val="007A004C"/>
    <w:rsid w:val="008F5280"/>
    <w:rsid w:val="0099335D"/>
    <w:rsid w:val="00A47473"/>
    <w:rsid w:val="00B651BC"/>
    <w:rsid w:val="00BD2157"/>
    <w:rsid w:val="00C30D81"/>
    <w:rsid w:val="00C44CB0"/>
    <w:rsid w:val="00C957EF"/>
    <w:rsid w:val="00D21DE5"/>
    <w:rsid w:val="00D62572"/>
    <w:rsid w:val="00DF455E"/>
    <w:rsid w:val="00E46F5C"/>
    <w:rsid w:val="00EC0B59"/>
    <w:rsid w:val="00F2159B"/>
    <w:rsid w:val="00F56FFF"/>
    <w:rsid w:val="00F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A7482"/>
  <w15:chartTrackingRefBased/>
  <w15:docId w15:val="{88680B15-3CD5-4044-AF34-514CA7C1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6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7EF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1DE5"/>
    <w:rPr>
      <w:color w:val="0000FF"/>
      <w:u w:val="single"/>
    </w:rPr>
  </w:style>
  <w:style w:type="paragraph" w:customStyle="1" w:styleId="gmail-msobodytext">
    <w:name w:val="gmail-msobodytext"/>
    <w:basedOn w:val="Normal"/>
    <w:rsid w:val="00D21DE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1DE5"/>
  </w:style>
  <w:style w:type="character" w:styleId="FollowedHyperlink">
    <w:name w:val="FollowedHyperlink"/>
    <w:basedOn w:val="DefaultParagraphFont"/>
    <w:uiPriority w:val="99"/>
    <w:semiHidden/>
    <w:unhideWhenUsed/>
    <w:rsid w:val="00F215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4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A004C"/>
    <w:pPr>
      <w:suppressAutoHyphens w:val="0"/>
      <w:autoSpaceDN/>
      <w:spacing w:before="100" w:beforeAutospacing="1" w:after="360" w:line="240" w:lineRule="auto"/>
      <w:textAlignment w:val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C957E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hex.13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anced-practice.hee.nhs.uk/consultant-practice-self-assess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vanced-practice.hee.nhs.uk/resources/consultant-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9043/ipdj.121.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rectedcreativity.com/pages/PatternsOnePa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Titchen</dc:creator>
  <cp:keywords/>
  <dc:description/>
  <cp:lastModifiedBy>Angie Titchen Titchen</cp:lastModifiedBy>
  <cp:revision>12</cp:revision>
  <dcterms:created xsi:type="dcterms:W3CDTF">2024-04-16T19:38:00Z</dcterms:created>
  <dcterms:modified xsi:type="dcterms:W3CDTF">2024-11-24T12:09:00Z</dcterms:modified>
</cp:coreProperties>
</file>