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7056" w14:textId="2F30330C" w:rsidR="004B29F3" w:rsidRDefault="008745D8" w:rsidP="004F27DB">
      <w:pPr>
        <w:rPr>
          <w:rFonts w:cs="Arial"/>
          <w:b/>
          <w:color w:val="2E74B5" w:themeColor="accent1" w:themeShade="BF"/>
          <w:sz w:val="44"/>
          <w:szCs w:val="44"/>
        </w:rPr>
      </w:pPr>
      <w:bookmarkStart w:id="0" w:name="_Toc506204340"/>
      <w:r>
        <w:rPr>
          <w:rFonts w:cs="Arial"/>
          <w:b/>
          <w:color w:val="2E74B5" w:themeColor="accent1" w:themeShade="BF"/>
          <w:sz w:val="44"/>
          <w:szCs w:val="44"/>
        </w:rPr>
        <w:t xml:space="preserve"> </w:t>
      </w:r>
    </w:p>
    <w:p w14:paraId="60F95F4B" w14:textId="77777777" w:rsidR="004B29F3" w:rsidRDefault="004B29F3" w:rsidP="004F27DB">
      <w:pPr>
        <w:rPr>
          <w:rFonts w:cs="Arial"/>
          <w:b/>
          <w:color w:val="2E74B5" w:themeColor="accent1" w:themeShade="BF"/>
          <w:sz w:val="44"/>
          <w:szCs w:val="44"/>
        </w:rPr>
      </w:pPr>
    </w:p>
    <w:p w14:paraId="59C9A818" w14:textId="77777777" w:rsidR="000C0203" w:rsidRDefault="00163A01" w:rsidP="000C0203">
      <w:pPr>
        <w:pStyle w:val="Title"/>
        <w:ind w:right="2835"/>
      </w:pPr>
      <w:r>
        <w:t>International Partnership Agreements</w:t>
      </w:r>
    </w:p>
    <w:p w14:paraId="2842977B" w14:textId="77777777" w:rsidR="000C0203" w:rsidRDefault="000C0203" w:rsidP="000C0203">
      <w:pPr>
        <w:pStyle w:val="Title"/>
      </w:pPr>
    </w:p>
    <w:p w14:paraId="1DBA1FB4" w14:textId="77777777" w:rsidR="000C0203" w:rsidRDefault="000C0203" w:rsidP="000C0203">
      <w:pPr>
        <w:pStyle w:val="Title"/>
      </w:pPr>
    </w:p>
    <w:p w14:paraId="085F03F3" w14:textId="77777777" w:rsidR="000C0203" w:rsidRDefault="000C0203" w:rsidP="000C0203">
      <w:pPr>
        <w:rPr>
          <w:rFonts w:cs="Arial"/>
          <w:b/>
          <w:bCs/>
          <w:sz w:val="36"/>
          <w:highlight w:val="yellow"/>
        </w:rPr>
      </w:pPr>
    </w:p>
    <w:p w14:paraId="402746A9" w14:textId="77777777" w:rsidR="000C0203" w:rsidRPr="008C2B44" w:rsidRDefault="000C0203" w:rsidP="000C0203">
      <w:pPr>
        <w:rPr>
          <w:sz w:val="36"/>
        </w:rPr>
      </w:pPr>
      <w:r w:rsidRPr="008C2B44">
        <w:rPr>
          <w:rFonts w:cs="Arial"/>
          <w:b/>
          <w:bCs/>
          <w:sz w:val="36"/>
        </w:rPr>
        <w:t>Guidance</w:t>
      </w:r>
    </w:p>
    <w:p w14:paraId="3DCEA2E0" w14:textId="77777777" w:rsidR="004B29F3" w:rsidRPr="008C2B44" w:rsidRDefault="004B29F3" w:rsidP="004B29F3"/>
    <w:p w14:paraId="3B4B5147" w14:textId="079333D8" w:rsidR="004B29F3" w:rsidRPr="00983A81" w:rsidRDefault="00F96864" w:rsidP="004B29F3">
      <w:pPr>
        <w:rPr>
          <w:b/>
          <w:sz w:val="36"/>
          <w:szCs w:val="36"/>
        </w:rPr>
      </w:pPr>
      <w:r>
        <w:rPr>
          <w:b/>
          <w:sz w:val="36"/>
          <w:szCs w:val="36"/>
        </w:rPr>
        <w:t>202</w:t>
      </w:r>
      <w:r w:rsidR="0031374E">
        <w:rPr>
          <w:b/>
          <w:sz w:val="36"/>
          <w:szCs w:val="36"/>
        </w:rPr>
        <w:t>2/23</w:t>
      </w:r>
    </w:p>
    <w:p w14:paraId="5379EBD4" w14:textId="77777777" w:rsidR="004B29F3" w:rsidRPr="001C7B06" w:rsidRDefault="004B29F3" w:rsidP="004B29F3"/>
    <w:p w14:paraId="07591875" w14:textId="77777777" w:rsidR="004B29F3" w:rsidRDefault="004B29F3" w:rsidP="004F27DB">
      <w:pPr>
        <w:rPr>
          <w:rFonts w:cs="Arial"/>
          <w:b/>
          <w:color w:val="2E74B5" w:themeColor="accent1" w:themeShade="BF"/>
          <w:sz w:val="44"/>
          <w:szCs w:val="44"/>
        </w:rPr>
      </w:pPr>
    </w:p>
    <w:p w14:paraId="000BFE53" w14:textId="77777777" w:rsidR="004B29F3" w:rsidRDefault="004B29F3" w:rsidP="004F27DB">
      <w:pPr>
        <w:rPr>
          <w:rFonts w:cs="Arial"/>
          <w:b/>
          <w:color w:val="2E74B5" w:themeColor="accent1" w:themeShade="BF"/>
          <w:sz w:val="44"/>
          <w:szCs w:val="44"/>
        </w:rPr>
      </w:pPr>
    </w:p>
    <w:p w14:paraId="67286402" w14:textId="77777777" w:rsidR="004B29F3" w:rsidRDefault="004B29F3" w:rsidP="004F27DB">
      <w:pPr>
        <w:rPr>
          <w:rFonts w:cs="Arial"/>
          <w:b/>
          <w:color w:val="2E74B5" w:themeColor="accent1" w:themeShade="BF"/>
          <w:sz w:val="44"/>
          <w:szCs w:val="44"/>
        </w:rPr>
      </w:pPr>
    </w:p>
    <w:p w14:paraId="139180DD" w14:textId="77777777" w:rsidR="004B29F3" w:rsidRDefault="004B29F3" w:rsidP="004F27DB">
      <w:pPr>
        <w:rPr>
          <w:rFonts w:cs="Arial"/>
          <w:b/>
          <w:color w:val="2E74B5" w:themeColor="accent1" w:themeShade="BF"/>
          <w:sz w:val="44"/>
          <w:szCs w:val="44"/>
        </w:rPr>
      </w:pPr>
    </w:p>
    <w:p w14:paraId="5009611F" w14:textId="77777777" w:rsidR="004B29F3" w:rsidRDefault="004B29F3" w:rsidP="004F27DB">
      <w:pPr>
        <w:rPr>
          <w:rFonts w:cs="Arial"/>
          <w:b/>
          <w:color w:val="2E74B5" w:themeColor="accent1" w:themeShade="BF"/>
          <w:sz w:val="44"/>
          <w:szCs w:val="44"/>
        </w:rPr>
      </w:pPr>
    </w:p>
    <w:p w14:paraId="12DFBD01" w14:textId="77777777" w:rsidR="004B29F3" w:rsidRDefault="004B29F3" w:rsidP="004F27DB">
      <w:pPr>
        <w:rPr>
          <w:rFonts w:cs="Arial"/>
          <w:b/>
          <w:color w:val="2E74B5" w:themeColor="accent1" w:themeShade="BF"/>
          <w:sz w:val="44"/>
          <w:szCs w:val="44"/>
        </w:rPr>
      </w:pPr>
    </w:p>
    <w:bookmarkEnd w:id="0"/>
    <w:p w14:paraId="2C628191" w14:textId="77777777" w:rsidR="002A0A9D" w:rsidRDefault="002A0A9D" w:rsidP="00BF2B04"/>
    <w:sdt>
      <w:sdtPr>
        <w:rPr>
          <w:rFonts w:eastAsia="Times New Roman"/>
          <w:b w:val="0"/>
          <w:sz w:val="22"/>
          <w:szCs w:val="22"/>
        </w:rPr>
        <w:id w:val="-477919885"/>
        <w:docPartObj>
          <w:docPartGallery w:val="Table of Contents"/>
          <w:docPartUnique/>
        </w:docPartObj>
      </w:sdtPr>
      <w:sdtEndPr>
        <w:rPr>
          <w:bCs/>
          <w:noProof/>
        </w:rPr>
      </w:sdtEndPr>
      <w:sdtContent>
        <w:p w14:paraId="5A1165F9" w14:textId="77777777" w:rsidR="002A0A9D" w:rsidRDefault="002A0A9D">
          <w:pPr>
            <w:pStyle w:val="TOCHeading"/>
          </w:pPr>
          <w:r>
            <w:t>Contents</w:t>
          </w:r>
        </w:p>
        <w:p w14:paraId="63558890" w14:textId="72A303E4" w:rsidR="00B127CE" w:rsidRDefault="002A0A9D">
          <w:pPr>
            <w:pStyle w:val="TOC1"/>
            <w:tabs>
              <w:tab w:val="left" w:pos="440"/>
              <w:tab w:val="right" w:leader="dot" w:pos="9204"/>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31961792" w:history="1">
            <w:r w:rsidR="00B127CE" w:rsidRPr="00BD2263">
              <w:rPr>
                <w:rStyle w:val="Hyperlink"/>
                <w:noProof/>
              </w:rPr>
              <w:t>1.</w:t>
            </w:r>
            <w:r w:rsidR="00B127CE">
              <w:rPr>
                <w:rFonts w:asciiTheme="minorHAnsi" w:eastAsiaTheme="minorEastAsia" w:hAnsiTheme="minorHAnsi" w:cstheme="minorBidi"/>
                <w:noProof/>
              </w:rPr>
              <w:tab/>
            </w:r>
            <w:r w:rsidR="00B127CE" w:rsidRPr="00BD2263">
              <w:rPr>
                <w:rStyle w:val="Hyperlink"/>
                <w:noProof/>
              </w:rPr>
              <w:t>Introduction</w:t>
            </w:r>
            <w:r w:rsidR="00B127CE">
              <w:rPr>
                <w:noProof/>
                <w:webHidden/>
              </w:rPr>
              <w:tab/>
            </w:r>
            <w:r w:rsidR="00B127CE">
              <w:rPr>
                <w:noProof/>
                <w:webHidden/>
              </w:rPr>
              <w:fldChar w:fldCharType="begin"/>
            </w:r>
            <w:r w:rsidR="00B127CE">
              <w:rPr>
                <w:noProof/>
                <w:webHidden/>
              </w:rPr>
              <w:instrText xml:space="preserve"> PAGEREF _Toc31961792 \h </w:instrText>
            </w:r>
            <w:r w:rsidR="00B127CE">
              <w:rPr>
                <w:noProof/>
                <w:webHidden/>
              </w:rPr>
            </w:r>
            <w:r w:rsidR="00B127CE">
              <w:rPr>
                <w:noProof/>
                <w:webHidden/>
              </w:rPr>
              <w:fldChar w:fldCharType="separate"/>
            </w:r>
            <w:r w:rsidR="00B127CE">
              <w:rPr>
                <w:noProof/>
                <w:webHidden/>
              </w:rPr>
              <w:t>3</w:t>
            </w:r>
            <w:r w:rsidR="00B127CE">
              <w:rPr>
                <w:noProof/>
                <w:webHidden/>
              </w:rPr>
              <w:fldChar w:fldCharType="end"/>
            </w:r>
          </w:hyperlink>
        </w:p>
        <w:p w14:paraId="6364D866" w14:textId="3FA10B81" w:rsidR="00B127CE" w:rsidRDefault="0031374E">
          <w:pPr>
            <w:pStyle w:val="TOC1"/>
            <w:tabs>
              <w:tab w:val="left" w:pos="440"/>
              <w:tab w:val="right" w:leader="dot" w:pos="9204"/>
            </w:tabs>
            <w:rPr>
              <w:rFonts w:asciiTheme="minorHAnsi" w:eastAsiaTheme="minorEastAsia" w:hAnsiTheme="minorHAnsi" w:cstheme="minorBidi"/>
              <w:noProof/>
            </w:rPr>
          </w:pPr>
          <w:hyperlink w:anchor="_Toc31961793" w:history="1">
            <w:r w:rsidR="00B127CE" w:rsidRPr="00BD2263">
              <w:rPr>
                <w:rStyle w:val="Hyperlink"/>
                <w:noProof/>
              </w:rPr>
              <w:t>2.</w:t>
            </w:r>
            <w:r w:rsidR="00B127CE">
              <w:rPr>
                <w:rFonts w:asciiTheme="minorHAnsi" w:eastAsiaTheme="minorEastAsia" w:hAnsiTheme="minorHAnsi" w:cstheme="minorBidi"/>
                <w:noProof/>
              </w:rPr>
              <w:tab/>
            </w:r>
            <w:r w:rsidR="00B127CE" w:rsidRPr="00BD2263">
              <w:rPr>
                <w:rStyle w:val="Hyperlink"/>
                <w:noProof/>
              </w:rPr>
              <w:t>International Agreements: Departmental Responsibilities</w:t>
            </w:r>
            <w:r w:rsidR="00B127CE">
              <w:rPr>
                <w:noProof/>
                <w:webHidden/>
              </w:rPr>
              <w:tab/>
            </w:r>
            <w:r w:rsidR="00B127CE">
              <w:rPr>
                <w:noProof/>
                <w:webHidden/>
              </w:rPr>
              <w:fldChar w:fldCharType="begin"/>
            </w:r>
            <w:r w:rsidR="00B127CE">
              <w:rPr>
                <w:noProof/>
                <w:webHidden/>
              </w:rPr>
              <w:instrText xml:space="preserve"> PAGEREF _Toc31961793 \h </w:instrText>
            </w:r>
            <w:r w:rsidR="00B127CE">
              <w:rPr>
                <w:noProof/>
                <w:webHidden/>
              </w:rPr>
            </w:r>
            <w:r w:rsidR="00B127CE">
              <w:rPr>
                <w:noProof/>
                <w:webHidden/>
              </w:rPr>
              <w:fldChar w:fldCharType="separate"/>
            </w:r>
            <w:r w:rsidR="00B127CE">
              <w:rPr>
                <w:noProof/>
                <w:webHidden/>
              </w:rPr>
              <w:t>3</w:t>
            </w:r>
            <w:r w:rsidR="00B127CE">
              <w:rPr>
                <w:noProof/>
                <w:webHidden/>
              </w:rPr>
              <w:fldChar w:fldCharType="end"/>
            </w:r>
          </w:hyperlink>
        </w:p>
        <w:p w14:paraId="2ECEA3F6" w14:textId="1582B4AA" w:rsidR="00B127CE" w:rsidRDefault="0031374E">
          <w:pPr>
            <w:pStyle w:val="TOC1"/>
            <w:tabs>
              <w:tab w:val="left" w:pos="440"/>
              <w:tab w:val="right" w:leader="dot" w:pos="9204"/>
            </w:tabs>
            <w:rPr>
              <w:rFonts w:asciiTheme="minorHAnsi" w:eastAsiaTheme="minorEastAsia" w:hAnsiTheme="minorHAnsi" w:cstheme="minorBidi"/>
              <w:noProof/>
            </w:rPr>
          </w:pPr>
          <w:hyperlink w:anchor="_Toc31961794" w:history="1">
            <w:r w:rsidR="00B127CE" w:rsidRPr="00BD2263">
              <w:rPr>
                <w:rStyle w:val="Hyperlink"/>
                <w:noProof/>
              </w:rPr>
              <w:t>3.</w:t>
            </w:r>
            <w:r w:rsidR="00B127CE">
              <w:rPr>
                <w:rFonts w:asciiTheme="minorHAnsi" w:eastAsiaTheme="minorEastAsia" w:hAnsiTheme="minorHAnsi" w:cstheme="minorBidi"/>
                <w:noProof/>
              </w:rPr>
              <w:tab/>
            </w:r>
            <w:r w:rsidR="00B127CE" w:rsidRPr="00BD2263">
              <w:rPr>
                <w:rStyle w:val="Hyperlink"/>
                <w:noProof/>
              </w:rPr>
              <w:t>Approval Processes – Taught Provision International Agreements</w:t>
            </w:r>
            <w:r w:rsidR="00B127CE">
              <w:rPr>
                <w:noProof/>
                <w:webHidden/>
              </w:rPr>
              <w:tab/>
            </w:r>
            <w:r w:rsidR="00B127CE">
              <w:rPr>
                <w:noProof/>
                <w:webHidden/>
              </w:rPr>
              <w:fldChar w:fldCharType="begin"/>
            </w:r>
            <w:r w:rsidR="00B127CE">
              <w:rPr>
                <w:noProof/>
                <w:webHidden/>
              </w:rPr>
              <w:instrText xml:space="preserve"> PAGEREF _Toc31961794 \h </w:instrText>
            </w:r>
            <w:r w:rsidR="00B127CE">
              <w:rPr>
                <w:noProof/>
                <w:webHidden/>
              </w:rPr>
            </w:r>
            <w:r w:rsidR="00B127CE">
              <w:rPr>
                <w:noProof/>
                <w:webHidden/>
              </w:rPr>
              <w:fldChar w:fldCharType="separate"/>
            </w:r>
            <w:r w:rsidR="00B127CE">
              <w:rPr>
                <w:noProof/>
                <w:webHidden/>
              </w:rPr>
              <w:t>5</w:t>
            </w:r>
            <w:r w:rsidR="00B127CE">
              <w:rPr>
                <w:noProof/>
                <w:webHidden/>
              </w:rPr>
              <w:fldChar w:fldCharType="end"/>
            </w:r>
          </w:hyperlink>
        </w:p>
        <w:p w14:paraId="4874E537" w14:textId="0E6E9BFC" w:rsidR="00B127CE" w:rsidRDefault="0031374E">
          <w:pPr>
            <w:pStyle w:val="TOC1"/>
            <w:tabs>
              <w:tab w:val="left" w:pos="440"/>
              <w:tab w:val="right" w:leader="dot" w:pos="9204"/>
            </w:tabs>
            <w:rPr>
              <w:rFonts w:asciiTheme="minorHAnsi" w:eastAsiaTheme="minorEastAsia" w:hAnsiTheme="minorHAnsi" w:cstheme="minorBidi"/>
              <w:noProof/>
            </w:rPr>
          </w:pPr>
          <w:hyperlink w:anchor="_Toc31961795" w:history="1">
            <w:r w:rsidR="00B127CE" w:rsidRPr="00BD2263">
              <w:rPr>
                <w:rStyle w:val="Hyperlink"/>
                <w:noProof/>
              </w:rPr>
              <w:t>4.</w:t>
            </w:r>
            <w:r w:rsidR="00B127CE">
              <w:rPr>
                <w:rFonts w:asciiTheme="minorHAnsi" w:eastAsiaTheme="minorEastAsia" w:hAnsiTheme="minorHAnsi" w:cstheme="minorBidi"/>
                <w:noProof/>
              </w:rPr>
              <w:tab/>
            </w:r>
            <w:r w:rsidR="00B127CE" w:rsidRPr="00BD2263">
              <w:rPr>
                <w:rStyle w:val="Hyperlink"/>
                <w:noProof/>
              </w:rPr>
              <w:t>Model 1: General Memorandum of Understanding</w:t>
            </w:r>
            <w:r w:rsidR="00B127CE">
              <w:rPr>
                <w:noProof/>
                <w:webHidden/>
              </w:rPr>
              <w:tab/>
            </w:r>
            <w:r w:rsidR="00B127CE">
              <w:rPr>
                <w:noProof/>
                <w:webHidden/>
              </w:rPr>
              <w:fldChar w:fldCharType="begin"/>
            </w:r>
            <w:r w:rsidR="00B127CE">
              <w:rPr>
                <w:noProof/>
                <w:webHidden/>
              </w:rPr>
              <w:instrText xml:space="preserve"> PAGEREF _Toc31961795 \h </w:instrText>
            </w:r>
            <w:r w:rsidR="00B127CE">
              <w:rPr>
                <w:noProof/>
                <w:webHidden/>
              </w:rPr>
            </w:r>
            <w:r w:rsidR="00B127CE">
              <w:rPr>
                <w:noProof/>
                <w:webHidden/>
              </w:rPr>
              <w:fldChar w:fldCharType="separate"/>
            </w:r>
            <w:r w:rsidR="00B127CE">
              <w:rPr>
                <w:noProof/>
                <w:webHidden/>
              </w:rPr>
              <w:t>6</w:t>
            </w:r>
            <w:r w:rsidR="00B127CE">
              <w:rPr>
                <w:noProof/>
                <w:webHidden/>
              </w:rPr>
              <w:fldChar w:fldCharType="end"/>
            </w:r>
          </w:hyperlink>
        </w:p>
        <w:p w14:paraId="478A4872" w14:textId="7E712A18" w:rsidR="00B127CE" w:rsidRDefault="0031374E">
          <w:pPr>
            <w:pStyle w:val="TOC1"/>
            <w:tabs>
              <w:tab w:val="left" w:pos="440"/>
              <w:tab w:val="right" w:leader="dot" w:pos="9204"/>
            </w:tabs>
            <w:rPr>
              <w:rFonts w:asciiTheme="minorHAnsi" w:eastAsiaTheme="minorEastAsia" w:hAnsiTheme="minorHAnsi" w:cstheme="minorBidi"/>
              <w:noProof/>
            </w:rPr>
          </w:pPr>
          <w:hyperlink w:anchor="_Toc31961796" w:history="1">
            <w:r w:rsidR="00B127CE" w:rsidRPr="00BD2263">
              <w:rPr>
                <w:rStyle w:val="Hyperlink"/>
                <w:noProof/>
              </w:rPr>
              <w:t>5.</w:t>
            </w:r>
            <w:r w:rsidR="00B127CE">
              <w:rPr>
                <w:rFonts w:asciiTheme="minorHAnsi" w:eastAsiaTheme="minorEastAsia" w:hAnsiTheme="minorHAnsi" w:cstheme="minorBidi"/>
                <w:noProof/>
              </w:rPr>
              <w:tab/>
            </w:r>
            <w:r w:rsidR="00B127CE" w:rsidRPr="00BD2263">
              <w:rPr>
                <w:rStyle w:val="Hyperlink"/>
                <w:noProof/>
              </w:rPr>
              <w:t>Model 2: Taught Provision Admission Arrangements (non-guaranteed)</w:t>
            </w:r>
            <w:r w:rsidR="00B127CE">
              <w:rPr>
                <w:noProof/>
                <w:webHidden/>
              </w:rPr>
              <w:tab/>
            </w:r>
            <w:r w:rsidR="00B127CE">
              <w:rPr>
                <w:noProof/>
                <w:webHidden/>
              </w:rPr>
              <w:fldChar w:fldCharType="begin"/>
            </w:r>
            <w:r w:rsidR="00B127CE">
              <w:rPr>
                <w:noProof/>
                <w:webHidden/>
              </w:rPr>
              <w:instrText xml:space="preserve"> PAGEREF _Toc31961796 \h </w:instrText>
            </w:r>
            <w:r w:rsidR="00B127CE">
              <w:rPr>
                <w:noProof/>
                <w:webHidden/>
              </w:rPr>
            </w:r>
            <w:r w:rsidR="00B127CE">
              <w:rPr>
                <w:noProof/>
                <w:webHidden/>
              </w:rPr>
              <w:fldChar w:fldCharType="separate"/>
            </w:r>
            <w:r w:rsidR="00B127CE">
              <w:rPr>
                <w:noProof/>
                <w:webHidden/>
              </w:rPr>
              <w:t>6</w:t>
            </w:r>
            <w:r w:rsidR="00B127CE">
              <w:rPr>
                <w:noProof/>
                <w:webHidden/>
              </w:rPr>
              <w:fldChar w:fldCharType="end"/>
            </w:r>
          </w:hyperlink>
        </w:p>
        <w:p w14:paraId="1F0A129C" w14:textId="59D41150" w:rsidR="00B127CE" w:rsidRDefault="0031374E">
          <w:pPr>
            <w:pStyle w:val="TOC1"/>
            <w:tabs>
              <w:tab w:val="left" w:pos="440"/>
              <w:tab w:val="right" w:leader="dot" w:pos="9204"/>
            </w:tabs>
            <w:rPr>
              <w:rFonts w:asciiTheme="minorHAnsi" w:eastAsiaTheme="minorEastAsia" w:hAnsiTheme="minorHAnsi" w:cstheme="minorBidi"/>
              <w:noProof/>
            </w:rPr>
          </w:pPr>
          <w:hyperlink w:anchor="_Toc31961797" w:history="1">
            <w:r w:rsidR="00B127CE" w:rsidRPr="00BD2263">
              <w:rPr>
                <w:rStyle w:val="Hyperlink"/>
                <w:noProof/>
              </w:rPr>
              <w:t>6.</w:t>
            </w:r>
            <w:r w:rsidR="00B127CE">
              <w:rPr>
                <w:rFonts w:asciiTheme="minorHAnsi" w:eastAsiaTheme="minorEastAsia" w:hAnsiTheme="minorHAnsi" w:cstheme="minorBidi"/>
                <w:noProof/>
              </w:rPr>
              <w:tab/>
            </w:r>
            <w:r w:rsidR="00B127CE" w:rsidRPr="00BD2263">
              <w:rPr>
                <w:rStyle w:val="Hyperlink"/>
                <w:noProof/>
              </w:rPr>
              <w:t>Student and Staff Mobility Agreements</w:t>
            </w:r>
            <w:r w:rsidR="00B127CE">
              <w:rPr>
                <w:noProof/>
                <w:webHidden/>
              </w:rPr>
              <w:tab/>
            </w:r>
            <w:r w:rsidR="00B127CE">
              <w:rPr>
                <w:noProof/>
                <w:webHidden/>
              </w:rPr>
              <w:fldChar w:fldCharType="begin"/>
            </w:r>
            <w:r w:rsidR="00B127CE">
              <w:rPr>
                <w:noProof/>
                <w:webHidden/>
              </w:rPr>
              <w:instrText xml:space="preserve"> PAGEREF _Toc31961797 \h </w:instrText>
            </w:r>
            <w:r w:rsidR="00B127CE">
              <w:rPr>
                <w:noProof/>
                <w:webHidden/>
              </w:rPr>
            </w:r>
            <w:r w:rsidR="00B127CE">
              <w:rPr>
                <w:noProof/>
                <w:webHidden/>
              </w:rPr>
              <w:fldChar w:fldCharType="separate"/>
            </w:r>
            <w:r w:rsidR="00B127CE">
              <w:rPr>
                <w:noProof/>
                <w:webHidden/>
              </w:rPr>
              <w:t>7</w:t>
            </w:r>
            <w:r w:rsidR="00B127CE">
              <w:rPr>
                <w:noProof/>
                <w:webHidden/>
              </w:rPr>
              <w:fldChar w:fldCharType="end"/>
            </w:r>
          </w:hyperlink>
        </w:p>
        <w:p w14:paraId="6078B24D" w14:textId="77E3589D" w:rsidR="00B127CE" w:rsidRDefault="0031374E">
          <w:pPr>
            <w:pStyle w:val="TOC2"/>
            <w:tabs>
              <w:tab w:val="left" w:pos="660"/>
              <w:tab w:val="right" w:leader="dot" w:pos="9204"/>
            </w:tabs>
            <w:rPr>
              <w:rFonts w:asciiTheme="minorHAnsi" w:eastAsiaTheme="minorEastAsia" w:hAnsiTheme="minorHAnsi" w:cstheme="minorBidi"/>
              <w:noProof/>
            </w:rPr>
          </w:pPr>
          <w:hyperlink w:anchor="_Toc31961798" w:history="1">
            <w:r w:rsidR="00B127CE" w:rsidRPr="00BD2263">
              <w:rPr>
                <w:rStyle w:val="Hyperlink"/>
                <w:noProof/>
              </w:rPr>
              <w:t>b.</w:t>
            </w:r>
            <w:r w:rsidR="00B127CE">
              <w:rPr>
                <w:rFonts w:asciiTheme="minorHAnsi" w:eastAsiaTheme="minorEastAsia" w:hAnsiTheme="minorHAnsi" w:cstheme="minorBidi"/>
                <w:noProof/>
              </w:rPr>
              <w:tab/>
            </w:r>
            <w:r w:rsidR="00B127CE" w:rsidRPr="00BD2263">
              <w:rPr>
                <w:rStyle w:val="Hyperlink"/>
                <w:noProof/>
              </w:rPr>
              <w:t>Model 3: Student Exchange and Erasmus</w:t>
            </w:r>
            <w:r w:rsidR="00B127CE">
              <w:rPr>
                <w:noProof/>
                <w:webHidden/>
              </w:rPr>
              <w:tab/>
            </w:r>
            <w:r w:rsidR="00B127CE">
              <w:rPr>
                <w:noProof/>
                <w:webHidden/>
              </w:rPr>
              <w:fldChar w:fldCharType="begin"/>
            </w:r>
            <w:r w:rsidR="00B127CE">
              <w:rPr>
                <w:noProof/>
                <w:webHidden/>
              </w:rPr>
              <w:instrText xml:space="preserve"> PAGEREF _Toc31961798 \h </w:instrText>
            </w:r>
            <w:r w:rsidR="00B127CE">
              <w:rPr>
                <w:noProof/>
                <w:webHidden/>
              </w:rPr>
            </w:r>
            <w:r w:rsidR="00B127CE">
              <w:rPr>
                <w:noProof/>
                <w:webHidden/>
              </w:rPr>
              <w:fldChar w:fldCharType="separate"/>
            </w:r>
            <w:r w:rsidR="00B127CE">
              <w:rPr>
                <w:noProof/>
                <w:webHidden/>
              </w:rPr>
              <w:t>7</w:t>
            </w:r>
            <w:r w:rsidR="00B127CE">
              <w:rPr>
                <w:noProof/>
                <w:webHidden/>
              </w:rPr>
              <w:fldChar w:fldCharType="end"/>
            </w:r>
          </w:hyperlink>
        </w:p>
        <w:p w14:paraId="115D26B1" w14:textId="5B700677" w:rsidR="00B127CE" w:rsidRDefault="0031374E">
          <w:pPr>
            <w:pStyle w:val="TOC2"/>
            <w:tabs>
              <w:tab w:val="left" w:pos="660"/>
              <w:tab w:val="right" w:leader="dot" w:pos="9204"/>
            </w:tabs>
            <w:rPr>
              <w:rFonts w:asciiTheme="minorHAnsi" w:eastAsiaTheme="minorEastAsia" w:hAnsiTheme="minorHAnsi" w:cstheme="minorBidi"/>
              <w:noProof/>
            </w:rPr>
          </w:pPr>
          <w:hyperlink w:anchor="_Toc31961799" w:history="1">
            <w:r w:rsidR="00B127CE" w:rsidRPr="00BD2263">
              <w:rPr>
                <w:rStyle w:val="Hyperlink"/>
                <w:noProof/>
              </w:rPr>
              <w:t>c.</w:t>
            </w:r>
            <w:r w:rsidR="00B127CE">
              <w:rPr>
                <w:rFonts w:asciiTheme="minorHAnsi" w:eastAsiaTheme="minorEastAsia" w:hAnsiTheme="minorHAnsi" w:cstheme="minorBidi"/>
                <w:noProof/>
              </w:rPr>
              <w:tab/>
            </w:r>
            <w:r w:rsidR="00B127CE" w:rsidRPr="00BD2263">
              <w:rPr>
                <w:rStyle w:val="Hyperlink"/>
                <w:noProof/>
              </w:rPr>
              <w:t>Model 4: Study Abroad Visiting Fee-paying Students</w:t>
            </w:r>
            <w:r w:rsidR="00B127CE">
              <w:rPr>
                <w:noProof/>
                <w:webHidden/>
              </w:rPr>
              <w:tab/>
            </w:r>
            <w:r w:rsidR="00B127CE">
              <w:rPr>
                <w:noProof/>
                <w:webHidden/>
              </w:rPr>
              <w:fldChar w:fldCharType="begin"/>
            </w:r>
            <w:r w:rsidR="00B127CE">
              <w:rPr>
                <w:noProof/>
                <w:webHidden/>
              </w:rPr>
              <w:instrText xml:space="preserve"> PAGEREF _Toc31961799 \h </w:instrText>
            </w:r>
            <w:r w:rsidR="00B127CE">
              <w:rPr>
                <w:noProof/>
                <w:webHidden/>
              </w:rPr>
            </w:r>
            <w:r w:rsidR="00B127CE">
              <w:rPr>
                <w:noProof/>
                <w:webHidden/>
              </w:rPr>
              <w:fldChar w:fldCharType="separate"/>
            </w:r>
            <w:r w:rsidR="00B127CE">
              <w:rPr>
                <w:noProof/>
                <w:webHidden/>
              </w:rPr>
              <w:t>7</w:t>
            </w:r>
            <w:r w:rsidR="00B127CE">
              <w:rPr>
                <w:noProof/>
                <w:webHidden/>
              </w:rPr>
              <w:fldChar w:fldCharType="end"/>
            </w:r>
          </w:hyperlink>
        </w:p>
        <w:p w14:paraId="3DA20B4C" w14:textId="758C21FD" w:rsidR="00B127CE" w:rsidRDefault="0031374E">
          <w:pPr>
            <w:pStyle w:val="TOC1"/>
            <w:tabs>
              <w:tab w:val="left" w:pos="440"/>
              <w:tab w:val="right" w:leader="dot" w:pos="9204"/>
            </w:tabs>
            <w:rPr>
              <w:rFonts w:asciiTheme="minorHAnsi" w:eastAsiaTheme="minorEastAsia" w:hAnsiTheme="minorHAnsi" w:cstheme="minorBidi"/>
              <w:noProof/>
            </w:rPr>
          </w:pPr>
          <w:hyperlink w:anchor="_Toc31961800" w:history="1">
            <w:r w:rsidR="00B127CE" w:rsidRPr="00BD2263">
              <w:rPr>
                <w:rStyle w:val="Hyperlink"/>
                <w:noProof/>
              </w:rPr>
              <w:t>7.</w:t>
            </w:r>
            <w:r w:rsidR="00B127CE">
              <w:rPr>
                <w:rFonts w:asciiTheme="minorHAnsi" w:eastAsiaTheme="minorEastAsia" w:hAnsiTheme="minorHAnsi" w:cstheme="minorBidi"/>
                <w:noProof/>
              </w:rPr>
              <w:tab/>
            </w:r>
            <w:r w:rsidR="00B127CE" w:rsidRPr="00BD2263">
              <w:rPr>
                <w:rStyle w:val="Hyperlink"/>
                <w:noProof/>
              </w:rPr>
              <w:t>Model 5: Dual Degree</w:t>
            </w:r>
            <w:r w:rsidR="00B127CE">
              <w:rPr>
                <w:noProof/>
                <w:webHidden/>
              </w:rPr>
              <w:tab/>
            </w:r>
            <w:r w:rsidR="00B127CE">
              <w:rPr>
                <w:noProof/>
                <w:webHidden/>
              </w:rPr>
              <w:fldChar w:fldCharType="begin"/>
            </w:r>
            <w:r w:rsidR="00B127CE">
              <w:rPr>
                <w:noProof/>
                <w:webHidden/>
              </w:rPr>
              <w:instrText xml:space="preserve"> PAGEREF _Toc31961800 \h </w:instrText>
            </w:r>
            <w:r w:rsidR="00B127CE">
              <w:rPr>
                <w:noProof/>
                <w:webHidden/>
              </w:rPr>
            </w:r>
            <w:r w:rsidR="00B127CE">
              <w:rPr>
                <w:noProof/>
                <w:webHidden/>
              </w:rPr>
              <w:fldChar w:fldCharType="separate"/>
            </w:r>
            <w:r w:rsidR="00B127CE">
              <w:rPr>
                <w:noProof/>
                <w:webHidden/>
              </w:rPr>
              <w:t>8</w:t>
            </w:r>
            <w:r w:rsidR="00B127CE">
              <w:rPr>
                <w:noProof/>
                <w:webHidden/>
              </w:rPr>
              <w:fldChar w:fldCharType="end"/>
            </w:r>
          </w:hyperlink>
        </w:p>
        <w:p w14:paraId="0C9848E4" w14:textId="5774DC68" w:rsidR="00B127CE" w:rsidRDefault="0031374E">
          <w:pPr>
            <w:pStyle w:val="TOC1"/>
            <w:tabs>
              <w:tab w:val="left" w:pos="440"/>
              <w:tab w:val="right" w:leader="dot" w:pos="9204"/>
            </w:tabs>
            <w:rPr>
              <w:rFonts w:asciiTheme="minorHAnsi" w:eastAsiaTheme="minorEastAsia" w:hAnsiTheme="minorHAnsi" w:cstheme="minorBidi"/>
              <w:noProof/>
            </w:rPr>
          </w:pPr>
          <w:hyperlink w:anchor="_Toc31961801" w:history="1">
            <w:r w:rsidR="00B127CE" w:rsidRPr="00BD2263">
              <w:rPr>
                <w:rStyle w:val="Hyperlink"/>
                <w:noProof/>
              </w:rPr>
              <w:t>8.</w:t>
            </w:r>
            <w:r w:rsidR="00B127CE">
              <w:rPr>
                <w:rFonts w:asciiTheme="minorHAnsi" w:eastAsiaTheme="minorEastAsia" w:hAnsiTheme="minorHAnsi" w:cstheme="minorBidi"/>
                <w:noProof/>
              </w:rPr>
              <w:tab/>
            </w:r>
            <w:r w:rsidR="00B127CE" w:rsidRPr="00BD2263">
              <w:rPr>
                <w:rStyle w:val="Hyperlink"/>
                <w:noProof/>
              </w:rPr>
              <w:t>Model 6: Joint Degree</w:t>
            </w:r>
            <w:r w:rsidR="00B127CE">
              <w:rPr>
                <w:noProof/>
                <w:webHidden/>
              </w:rPr>
              <w:tab/>
            </w:r>
            <w:r w:rsidR="00B127CE">
              <w:rPr>
                <w:noProof/>
                <w:webHidden/>
              </w:rPr>
              <w:fldChar w:fldCharType="begin"/>
            </w:r>
            <w:r w:rsidR="00B127CE">
              <w:rPr>
                <w:noProof/>
                <w:webHidden/>
              </w:rPr>
              <w:instrText xml:space="preserve"> PAGEREF _Toc31961801 \h </w:instrText>
            </w:r>
            <w:r w:rsidR="00B127CE">
              <w:rPr>
                <w:noProof/>
                <w:webHidden/>
              </w:rPr>
            </w:r>
            <w:r w:rsidR="00B127CE">
              <w:rPr>
                <w:noProof/>
                <w:webHidden/>
              </w:rPr>
              <w:fldChar w:fldCharType="separate"/>
            </w:r>
            <w:r w:rsidR="00B127CE">
              <w:rPr>
                <w:noProof/>
                <w:webHidden/>
              </w:rPr>
              <w:t>8</w:t>
            </w:r>
            <w:r w:rsidR="00B127CE">
              <w:rPr>
                <w:noProof/>
                <w:webHidden/>
              </w:rPr>
              <w:fldChar w:fldCharType="end"/>
            </w:r>
          </w:hyperlink>
        </w:p>
        <w:p w14:paraId="493103FB" w14:textId="033E34EB" w:rsidR="00B127CE" w:rsidRDefault="0031374E">
          <w:pPr>
            <w:pStyle w:val="TOC1"/>
            <w:tabs>
              <w:tab w:val="right" w:leader="dot" w:pos="9204"/>
            </w:tabs>
            <w:rPr>
              <w:rFonts w:asciiTheme="minorHAnsi" w:eastAsiaTheme="minorEastAsia" w:hAnsiTheme="minorHAnsi" w:cstheme="minorBidi"/>
              <w:noProof/>
            </w:rPr>
          </w:pPr>
          <w:hyperlink w:anchor="_Toc31961802" w:history="1">
            <w:r w:rsidR="00B127CE" w:rsidRPr="00BD2263">
              <w:rPr>
                <w:rStyle w:val="Hyperlink"/>
                <w:noProof/>
              </w:rPr>
              <w:t>9. Model 7: Double (or Multiple) Degree</w:t>
            </w:r>
            <w:r w:rsidR="00B127CE">
              <w:rPr>
                <w:noProof/>
                <w:webHidden/>
              </w:rPr>
              <w:tab/>
            </w:r>
            <w:r w:rsidR="00B127CE">
              <w:rPr>
                <w:noProof/>
                <w:webHidden/>
              </w:rPr>
              <w:fldChar w:fldCharType="begin"/>
            </w:r>
            <w:r w:rsidR="00B127CE">
              <w:rPr>
                <w:noProof/>
                <w:webHidden/>
              </w:rPr>
              <w:instrText xml:space="preserve"> PAGEREF _Toc31961802 \h </w:instrText>
            </w:r>
            <w:r w:rsidR="00B127CE">
              <w:rPr>
                <w:noProof/>
                <w:webHidden/>
              </w:rPr>
            </w:r>
            <w:r w:rsidR="00B127CE">
              <w:rPr>
                <w:noProof/>
                <w:webHidden/>
              </w:rPr>
              <w:fldChar w:fldCharType="separate"/>
            </w:r>
            <w:r w:rsidR="00B127CE">
              <w:rPr>
                <w:noProof/>
                <w:webHidden/>
              </w:rPr>
              <w:t>8</w:t>
            </w:r>
            <w:r w:rsidR="00B127CE">
              <w:rPr>
                <w:noProof/>
                <w:webHidden/>
              </w:rPr>
              <w:fldChar w:fldCharType="end"/>
            </w:r>
          </w:hyperlink>
        </w:p>
        <w:p w14:paraId="78729404" w14:textId="2F72D033" w:rsidR="00B127CE" w:rsidRDefault="0031374E">
          <w:pPr>
            <w:pStyle w:val="TOC1"/>
            <w:tabs>
              <w:tab w:val="right" w:leader="dot" w:pos="9204"/>
            </w:tabs>
            <w:rPr>
              <w:rFonts w:asciiTheme="minorHAnsi" w:eastAsiaTheme="minorEastAsia" w:hAnsiTheme="minorHAnsi" w:cstheme="minorBidi"/>
              <w:noProof/>
            </w:rPr>
          </w:pPr>
          <w:hyperlink w:anchor="_Toc31961803" w:history="1">
            <w:r w:rsidR="00B127CE" w:rsidRPr="00BD2263">
              <w:rPr>
                <w:rStyle w:val="Hyperlink"/>
                <w:noProof/>
              </w:rPr>
              <w:t>10. Model 8: Validation</w:t>
            </w:r>
            <w:r w:rsidR="00B127CE">
              <w:rPr>
                <w:noProof/>
                <w:webHidden/>
              </w:rPr>
              <w:tab/>
            </w:r>
            <w:r w:rsidR="00B127CE">
              <w:rPr>
                <w:noProof/>
                <w:webHidden/>
              </w:rPr>
              <w:fldChar w:fldCharType="begin"/>
            </w:r>
            <w:r w:rsidR="00B127CE">
              <w:rPr>
                <w:noProof/>
                <w:webHidden/>
              </w:rPr>
              <w:instrText xml:space="preserve"> PAGEREF _Toc31961803 \h </w:instrText>
            </w:r>
            <w:r w:rsidR="00B127CE">
              <w:rPr>
                <w:noProof/>
                <w:webHidden/>
              </w:rPr>
            </w:r>
            <w:r w:rsidR="00B127CE">
              <w:rPr>
                <w:noProof/>
                <w:webHidden/>
              </w:rPr>
              <w:fldChar w:fldCharType="separate"/>
            </w:r>
            <w:r w:rsidR="00B127CE">
              <w:rPr>
                <w:noProof/>
                <w:webHidden/>
              </w:rPr>
              <w:t>9</w:t>
            </w:r>
            <w:r w:rsidR="00B127CE">
              <w:rPr>
                <w:noProof/>
                <w:webHidden/>
              </w:rPr>
              <w:fldChar w:fldCharType="end"/>
            </w:r>
          </w:hyperlink>
        </w:p>
        <w:p w14:paraId="5EA54381" w14:textId="5FDEA9D8" w:rsidR="00B127CE" w:rsidRDefault="0031374E">
          <w:pPr>
            <w:pStyle w:val="TOC1"/>
            <w:tabs>
              <w:tab w:val="right" w:leader="dot" w:pos="9204"/>
            </w:tabs>
            <w:rPr>
              <w:rFonts w:asciiTheme="minorHAnsi" w:eastAsiaTheme="minorEastAsia" w:hAnsiTheme="minorHAnsi" w:cstheme="minorBidi"/>
              <w:noProof/>
            </w:rPr>
          </w:pPr>
          <w:hyperlink w:anchor="_Toc31961804" w:history="1">
            <w:r w:rsidR="00B127CE" w:rsidRPr="00BD2263">
              <w:rPr>
                <w:rStyle w:val="Hyperlink"/>
                <w:noProof/>
              </w:rPr>
              <w:t>11. Model 9: Franchise</w:t>
            </w:r>
            <w:r w:rsidR="00B127CE">
              <w:rPr>
                <w:noProof/>
                <w:webHidden/>
              </w:rPr>
              <w:tab/>
            </w:r>
            <w:r w:rsidR="00B127CE">
              <w:rPr>
                <w:noProof/>
                <w:webHidden/>
              </w:rPr>
              <w:fldChar w:fldCharType="begin"/>
            </w:r>
            <w:r w:rsidR="00B127CE">
              <w:rPr>
                <w:noProof/>
                <w:webHidden/>
              </w:rPr>
              <w:instrText xml:space="preserve"> PAGEREF _Toc31961804 \h </w:instrText>
            </w:r>
            <w:r w:rsidR="00B127CE">
              <w:rPr>
                <w:noProof/>
                <w:webHidden/>
              </w:rPr>
            </w:r>
            <w:r w:rsidR="00B127CE">
              <w:rPr>
                <w:noProof/>
                <w:webHidden/>
              </w:rPr>
              <w:fldChar w:fldCharType="separate"/>
            </w:r>
            <w:r w:rsidR="00B127CE">
              <w:rPr>
                <w:noProof/>
                <w:webHidden/>
              </w:rPr>
              <w:t>9</w:t>
            </w:r>
            <w:r w:rsidR="00B127CE">
              <w:rPr>
                <w:noProof/>
                <w:webHidden/>
              </w:rPr>
              <w:fldChar w:fldCharType="end"/>
            </w:r>
          </w:hyperlink>
        </w:p>
        <w:p w14:paraId="3857DC6E" w14:textId="0FC3BDD0" w:rsidR="002A0A9D" w:rsidRDefault="002A0A9D">
          <w:r>
            <w:rPr>
              <w:b/>
              <w:bCs/>
              <w:noProof/>
            </w:rPr>
            <w:fldChar w:fldCharType="end"/>
          </w:r>
        </w:p>
      </w:sdtContent>
    </w:sdt>
    <w:p w14:paraId="1DB03CA2" w14:textId="77777777" w:rsidR="002A0A9D" w:rsidRDefault="002A0A9D" w:rsidP="00BF2B04"/>
    <w:p w14:paraId="0D12D012" w14:textId="77777777" w:rsidR="002A0A9D" w:rsidRDefault="002A0A9D" w:rsidP="00BF2B04"/>
    <w:p w14:paraId="25C50561" w14:textId="77777777" w:rsidR="007B2377" w:rsidRDefault="007B2377">
      <w:pPr>
        <w:spacing w:before="0" w:after="0" w:line="240" w:lineRule="auto"/>
        <w:rPr>
          <w:rFonts w:eastAsia="SimSun" w:cs="Arial"/>
          <w:b/>
          <w:color w:val="000000" w:themeColor="text1"/>
          <w:spacing w:val="-10"/>
          <w:sz w:val="36"/>
          <w:szCs w:val="36"/>
        </w:rPr>
      </w:pPr>
      <w:r>
        <w:rPr>
          <w:rFonts w:cs="Arial"/>
          <w:color w:val="000000" w:themeColor="text1"/>
          <w:szCs w:val="36"/>
        </w:rPr>
        <w:br w:type="page"/>
      </w:r>
    </w:p>
    <w:p w14:paraId="126C0E9E" w14:textId="3E98395C" w:rsidR="006306B1" w:rsidRDefault="008C2B44" w:rsidP="00B127CE">
      <w:pPr>
        <w:pStyle w:val="Headingnonumber"/>
        <w:numPr>
          <w:ilvl w:val="0"/>
          <w:numId w:val="8"/>
        </w:numPr>
      </w:pPr>
      <w:bookmarkStart w:id="1" w:name="_Toc31961792"/>
      <w:r>
        <w:lastRenderedPageBreak/>
        <w:t>Introduction</w:t>
      </w:r>
      <w:bookmarkEnd w:id="1"/>
    </w:p>
    <w:p w14:paraId="56797599" w14:textId="3F6BB203" w:rsidR="008C2B44" w:rsidRDefault="00383DA8" w:rsidP="008C2B44">
      <w:pPr>
        <w:pStyle w:val="ListParagraph"/>
        <w:autoSpaceDE w:val="0"/>
        <w:autoSpaceDN w:val="0"/>
        <w:spacing w:line="240" w:lineRule="auto"/>
        <w:ind w:left="0"/>
        <w:rPr>
          <w:color w:val="000000"/>
        </w:rPr>
      </w:pPr>
      <w:r>
        <w:rPr>
          <w:color w:val="000000"/>
        </w:rPr>
        <w:tab/>
      </w:r>
      <w:r w:rsidR="008C2B44" w:rsidRPr="009325CA">
        <w:rPr>
          <w:color w:val="000000"/>
        </w:rPr>
        <w:t xml:space="preserve">This guidance is </w:t>
      </w:r>
      <w:r w:rsidR="008C2B44">
        <w:rPr>
          <w:color w:val="000000"/>
        </w:rPr>
        <w:t>for</w:t>
      </w:r>
      <w:r w:rsidR="008C2B44" w:rsidRPr="009325CA">
        <w:rPr>
          <w:color w:val="000000"/>
        </w:rPr>
        <w:t xml:space="preserve"> colleagues at UEA who are involved in </w:t>
      </w:r>
      <w:r w:rsidR="008C2B44">
        <w:rPr>
          <w:color w:val="000000"/>
        </w:rPr>
        <w:t>develop</w:t>
      </w:r>
      <w:r w:rsidR="008C2B44" w:rsidRPr="009325CA">
        <w:rPr>
          <w:color w:val="000000"/>
        </w:rPr>
        <w:t xml:space="preserve">ing or </w:t>
      </w:r>
      <w:r w:rsidR="008C2B44">
        <w:rPr>
          <w:color w:val="000000"/>
        </w:rPr>
        <w:t xml:space="preserve">supporting </w:t>
      </w:r>
      <w:r>
        <w:rPr>
          <w:color w:val="000000"/>
        </w:rPr>
        <w:tab/>
      </w:r>
      <w:r w:rsidR="008C2B44">
        <w:rPr>
          <w:color w:val="000000"/>
        </w:rPr>
        <w:t xml:space="preserve">international </w:t>
      </w:r>
      <w:r w:rsidR="008C2B44" w:rsidRPr="009325CA">
        <w:rPr>
          <w:color w:val="000000"/>
        </w:rPr>
        <w:t>partnerships</w:t>
      </w:r>
      <w:r w:rsidR="008C2B44">
        <w:rPr>
          <w:color w:val="000000"/>
        </w:rPr>
        <w:t xml:space="preserve"> relating to taught </w:t>
      </w:r>
      <w:r w:rsidR="00447EC8">
        <w:rPr>
          <w:color w:val="000000"/>
        </w:rPr>
        <w:t xml:space="preserve">undergraduate and postgraduate </w:t>
      </w:r>
      <w:r w:rsidR="008C2B44">
        <w:rPr>
          <w:color w:val="000000"/>
        </w:rPr>
        <w:t>provision</w:t>
      </w:r>
      <w:r w:rsidR="008C2B44" w:rsidRPr="009325CA">
        <w:rPr>
          <w:color w:val="000000"/>
        </w:rPr>
        <w:t>.</w:t>
      </w:r>
      <w:r w:rsidR="008C2B44">
        <w:rPr>
          <w:color w:val="000000"/>
        </w:rPr>
        <w:t xml:space="preserve">  </w:t>
      </w:r>
      <w:r w:rsidR="00447EC8">
        <w:rPr>
          <w:color w:val="000000"/>
        </w:rPr>
        <w:tab/>
      </w:r>
      <w:r w:rsidR="008C2B44">
        <w:rPr>
          <w:color w:val="000000"/>
        </w:rPr>
        <w:t xml:space="preserve">It outlines the main </w:t>
      </w:r>
      <w:r w:rsidR="008C2B44" w:rsidRPr="009325CA">
        <w:rPr>
          <w:color w:val="000000"/>
        </w:rPr>
        <w:t>t</w:t>
      </w:r>
      <w:r w:rsidR="008C2B44">
        <w:rPr>
          <w:color w:val="000000"/>
        </w:rPr>
        <w:t xml:space="preserve">ypes of partnership arrangements, along with details of those </w:t>
      </w:r>
      <w:r w:rsidR="00447EC8">
        <w:rPr>
          <w:color w:val="000000"/>
        </w:rPr>
        <w:tab/>
      </w:r>
      <w:r w:rsidR="008C2B44" w:rsidRPr="009325CA">
        <w:rPr>
          <w:color w:val="000000"/>
        </w:rPr>
        <w:t xml:space="preserve">departments involved in </w:t>
      </w:r>
      <w:r w:rsidR="008C2B44">
        <w:rPr>
          <w:color w:val="000000"/>
        </w:rPr>
        <w:t xml:space="preserve">managing and supporting </w:t>
      </w:r>
      <w:r w:rsidR="008C2B44" w:rsidRPr="009325CA">
        <w:rPr>
          <w:color w:val="000000"/>
        </w:rPr>
        <w:t>these activities.</w:t>
      </w:r>
      <w:r w:rsidR="008C2B44">
        <w:rPr>
          <w:color w:val="000000"/>
        </w:rPr>
        <w:t xml:space="preserve">  </w:t>
      </w:r>
    </w:p>
    <w:p w14:paraId="0CA16340" w14:textId="77777777" w:rsidR="00F80391" w:rsidRDefault="00383DA8" w:rsidP="008C2B44">
      <w:pPr>
        <w:autoSpaceDE w:val="0"/>
        <w:autoSpaceDN w:val="0"/>
        <w:spacing w:after="0" w:line="240" w:lineRule="auto"/>
        <w:contextualSpacing/>
        <w:rPr>
          <w:rFonts w:cs="Arial"/>
          <w:color w:val="000000"/>
        </w:rPr>
      </w:pPr>
      <w:r>
        <w:rPr>
          <w:rFonts w:cs="Arial"/>
          <w:color w:val="000000"/>
        </w:rPr>
        <w:tab/>
      </w:r>
      <w:r w:rsidR="008C2B44">
        <w:rPr>
          <w:rFonts w:cs="Arial"/>
          <w:color w:val="000000"/>
        </w:rPr>
        <w:t xml:space="preserve">This is not an exhaustive list but covers the most common models in detail and </w:t>
      </w:r>
      <w:r>
        <w:rPr>
          <w:rFonts w:cs="Arial"/>
          <w:color w:val="000000"/>
        </w:rPr>
        <w:tab/>
      </w:r>
      <w:r w:rsidR="008C2B44">
        <w:rPr>
          <w:rFonts w:cs="Arial"/>
          <w:color w:val="000000"/>
        </w:rPr>
        <w:t xml:space="preserve">signposts to sources of further information.  </w:t>
      </w:r>
    </w:p>
    <w:p w14:paraId="26693A9C" w14:textId="77777777" w:rsidR="00F80391" w:rsidRDefault="00F80391" w:rsidP="008C2B44">
      <w:pPr>
        <w:autoSpaceDE w:val="0"/>
        <w:autoSpaceDN w:val="0"/>
        <w:spacing w:after="0" w:line="240" w:lineRule="auto"/>
        <w:contextualSpacing/>
        <w:rPr>
          <w:rFonts w:cs="Arial"/>
          <w:color w:val="000000"/>
        </w:rPr>
      </w:pPr>
    </w:p>
    <w:p w14:paraId="2DFA3A88" w14:textId="77777777" w:rsidR="00F80391" w:rsidRPr="00F80391" w:rsidRDefault="00F80391" w:rsidP="00B427D9">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spacing w:line="240" w:lineRule="auto"/>
        <w:ind w:left="567"/>
        <w:rPr>
          <w:rFonts w:cs="Arial"/>
          <w:i/>
          <w:color w:val="000000"/>
        </w:rPr>
      </w:pPr>
      <w:r>
        <w:rPr>
          <w:rFonts w:cs="Arial"/>
          <w:color w:val="000000"/>
        </w:rPr>
        <w:tab/>
      </w:r>
      <w:r w:rsidR="008C2B44" w:rsidRPr="00F80391">
        <w:rPr>
          <w:rFonts w:cs="Arial"/>
          <w:i/>
        </w:rPr>
        <w:t xml:space="preserve">If the type of partnership you are considering does not fall neatly into one of these </w:t>
      </w:r>
      <w:r w:rsidRPr="00F80391">
        <w:rPr>
          <w:rFonts w:cs="Arial"/>
          <w:i/>
        </w:rPr>
        <w:tab/>
      </w:r>
      <w:r w:rsidR="008C2B44" w:rsidRPr="00F80391">
        <w:rPr>
          <w:rFonts w:cs="Arial"/>
          <w:i/>
        </w:rPr>
        <w:t xml:space="preserve">categories, please talk to the most relevant department about how your proposal might </w:t>
      </w:r>
      <w:r>
        <w:rPr>
          <w:rFonts w:cs="Arial"/>
          <w:i/>
        </w:rPr>
        <w:tab/>
      </w:r>
      <w:r w:rsidR="008C2B44" w:rsidRPr="00F80391">
        <w:rPr>
          <w:rFonts w:cs="Arial"/>
          <w:i/>
        </w:rPr>
        <w:t xml:space="preserve">work.  </w:t>
      </w:r>
      <w:r w:rsidRPr="00F80391">
        <w:rPr>
          <w:rFonts w:cs="Arial"/>
          <w:i/>
        </w:rPr>
        <w:t xml:space="preserve">If in doubt about who to talk to, contact Academic Partnerships in the first </w:t>
      </w:r>
      <w:r w:rsidRPr="00F80391">
        <w:rPr>
          <w:rFonts w:cs="Arial"/>
          <w:i/>
        </w:rPr>
        <w:tab/>
        <w:t>instance and they will advise on how best to proceed.</w:t>
      </w:r>
    </w:p>
    <w:p w14:paraId="73A42E4C" w14:textId="77777777" w:rsidR="00F80391" w:rsidRDefault="00F80391" w:rsidP="00F80391">
      <w:pPr>
        <w:autoSpaceDE w:val="0"/>
        <w:autoSpaceDN w:val="0"/>
        <w:spacing w:after="0" w:line="240" w:lineRule="auto"/>
        <w:contextualSpacing/>
        <w:rPr>
          <w:rFonts w:cs="Arial"/>
          <w:color w:val="000000"/>
        </w:rPr>
      </w:pPr>
    </w:p>
    <w:p w14:paraId="7C9110F7" w14:textId="77777777" w:rsidR="008C2B44" w:rsidRDefault="00383DA8" w:rsidP="00F80391">
      <w:pPr>
        <w:autoSpaceDE w:val="0"/>
        <w:autoSpaceDN w:val="0"/>
        <w:spacing w:after="0" w:line="240" w:lineRule="auto"/>
        <w:contextualSpacing/>
        <w:rPr>
          <w:rFonts w:cs="Arial"/>
          <w:color w:val="000000"/>
        </w:rPr>
      </w:pPr>
      <w:r>
        <w:rPr>
          <w:rFonts w:cs="Arial"/>
          <w:color w:val="000000"/>
        </w:rPr>
        <w:tab/>
      </w:r>
      <w:r w:rsidR="008C2B44" w:rsidRPr="006739EB">
        <w:rPr>
          <w:rFonts w:cs="Arial"/>
          <w:color w:val="000000"/>
        </w:rPr>
        <w:t xml:space="preserve">Detailed information on the processes involved is available from each department (see </w:t>
      </w:r>
      <w:r>
        <w:rPr>
          <w:rFonts w:cs="Arial"/>
          <w:color w:val="000000"/>
        </w:rPr>
        <w:tab/>
      </w:r>
      <w:r w:rsidR="008C2B44" w:rsidRPr="006739EB">
        <w:rPr>
          <w:rFonts w:cs="Arial"/>
          <w:color w:val="000000"/>
        </w:rPr>
        <w:t>each section header page f</w:t>
      </w:r>
      <w:r w:rsidR="008C2B44">
        <w:rPr>
          <w:rFonts w:cs="Arial"/>
          <w:color w:val="000000"/>
        </w:rPr>
        <w:t>or resources and contact list).</w:t>
      </w:r>
    </w:p>
    <w:p w14:paraId="6444E191" w14:textId="2322294C" w:rsidR="008C2B44" w:rsidRPr="008C2B44" w:rsidRDefault="00383DA8" w:rsidP="008C2B44">
      <w:r>
        <w:rPr>
          <w:rFonts w:cs="Arial"/>
          <w:color w:val="000000"/>
        </w:rPr>
        <w:tab/>
      </w:r>
      <w:r w:rsidR="008C2B44">
        <w:rPr>
          <w:rFonts w:cs="Arial"/>
          <w:color w:val="000000"/>
        </w:rPr>
        <w:t xml:space="preserve">The QAA’s Characteristics Statement on </w:t>
      </w:r>
      <w:r w:rsidR="008C2B44">
        <w:t xml:space="preserve">Qualifications Involving More than One </w:t>
      </w:r>
      <w:r>
        <w:tab/>
      </w:r>
      <w:r w:rsidR="008C2B44">
        <w:t>Degree-awarding Body, October 2015, has informed this guidance</w:t>
      </w:r>
      <w:r w:rsidR="00FE05D0">
        <w:t>.</w:t>
      </w:r>
      <w:r w:rsidR="008C2B44">
        <w:rPr>
          <w:rStyle w:val="FootnoteReference"/>
        </w:rPr>
        <w:footnoteReference w:id="2"/>
      </w:r>
      <w:r w:rsidR="008C2B44">
        <w:rPr>
          <w:rFonts w:cs="Arial"/>
          <w:color w:val="000000"/>
        </w:rPr>
        <w:t xml:space="preserve"> </w:t>
      </w:r>
    </w:p>
    <w:p w14:paraId="418E7209" w14:textId="5E3748D2" w:rsidR="00BF2B04" w:rsidRDefault="008C2B44" w:rsidP="00B127CE">
      <w:pPr>
        <w:pStyle w:val="Headingnonumber"/>
        <w:numPr>
          <w:ilvl w:val="0"/>
          <w:numId w:val="8"/>
        </w:numPr>
      </w:pPr>
      <w:bookmarkStart w:id="2" w:name="_Toc31961793"/>
      <w:r>
        <w:t>International Agreements: Departmental Responsibilities</w:t>
      </w:r>
      <w:bookmarkEnd w:id="2"/>
    </w:p>
    <w:p w14:paraId="10B98E80" w14:textId="77777777" w:rsidR="001B2E8B" w:rsidRPr="00381715" w:rsidRDefault="001B2E8B" w:rsidP="001B2E8B">
      <w:pPr>
        <w:pStyle w:val="ListParagraph"/>
        <w:autoSpaceDE w:val="0"/>
        <w:autoSpaceDN w:val="0"/>
        <w:spacing w:line="240" w:lineRule="auto"/>
        <w:ind w:left="0"/>
        <w:rPr>
          <w:color w:val="000000"/>
        </w:rPr>
      </w:pPr>
      <w:r>
        <w:rPr>
          <w:color w:val="000000"/>
        </w:rPr>
        <w:t>2.</w:t>
      </w:r>
      <w:r w:rsidRPr="00381715">
        <w:rPr>
          <w:color w:val="000000"/>
        </w:rPr>
        <w:t>1</w:t>
      </w:r>
      <w:r w:rsidRPr="00381715">
        <w:rPr>
          <w:color w:val="000000"/>
        </w:rPr>
        <w:tab/>
      </w:r>
      <w:r w:rsidRPr="006B4787">
        <w:rPr>
          <w:color w:val="000000"/>
          <w:u w:val="single"/>
        </w:rPr>
        <w:t>Academic Partnerships</w:t>
      </w:r>
    </w:p>
    <w:p w14:paraId="399C8610" w14:textId="77777777" w:rsidR="001B2E8B" w:rsidRDefault="001B2E8B" w:rsidP="001B2E8B">
      <w:pPr>
        <w:pStyle w:val="ListParagraph"/>
        <w:autoSpaceDE w:val="0"/>
        <w:autoSpaceDN w:val="0"/>
        <w:spacing w:line="240" w:lineRule="auto"/>
        <w:ind w:left="0"/>
        <w:rPr>
          <w:b/>
          <w:color w:val="000000"/>
        </w:rPr>
      </w:pPr>
    </w:p>
    <w:p w14:paraId="44CFEB2E" w14:textId="77777777" w:rsidR="001B2E8B" w:rsidRDefault="001B2E8B" w:rsidP="001B2E8B">
      <w:pPr>
        <w:pStyle w:val="ListParagraph"/>
        <w:autoSpaceDE w:val="0"/>
        <w:autoSpaceDN w:val="0"/>
        <w:spacing w:line="240" w:lineRule="auto"/>
        <w:ind w:left="0"/>
        <w:rPr>
          <w:color w:val="000000"/>
        </w:rPr>
      </w:pPr>
      <w:r>
        <w:rPr>
          <w:b/>
          <w:color w:val="000000"/>
        </w:rPr>
        <w:tab/>
      </w:r>
      <w:r w:rsidRPr="00F72270">
        <w:rPr>
          <w:color w:val="000000"/>
        </w:rPr>
        <w:t>Academic Partnerships</w:t>
      </w:r>
      <w:r>
        <w:rPr>
          <w:color w:val="000000"/>
        </w:rPr>
        <w:t xml:space="preserve">, either alone or working with UEA International or one of its </w:t>
      </w:r>
      <w:r>
        <w:rPr>
          <w:color w:val="000000"/>
        </w:rPr>
        <w:tab/>
        <w:t xml:space="preserve">departments, manage the </w:t>
      </w:r>
      <w:r w:rsidR="00383DA8">
        <w:rPr>
          <w:color w:val="000000"/>
        </w:rPr>
        <w:t>development of, and</w:t>
      </w:r>
      <w:r>
        <w:rPr>
          <w:color w:val="000000"/>
        </w:rPr>
        <w:t xml:space="preserve"> approval process</w:t>
      </w:r>
      <w:r w:rsidR="00383DA8">
        <w:rPr>
          <w:color w:val="000000"/>
        </w:rPr>
        <w:t>,</w:t>
      </w:r>
      <w:r>
        <w:rPr>
          <w:color w:val="000000"/>
        </w:rPr>
        <w:t xml:space="preserve"> for the following </w:t>
      </w:r>
      <w:r w:rsidR="00383DA8">
        <w:rPr>
          <w:color w:val="000000"/>
        </w:rPr>
        <w:tab/>
      </w:r>
      <w:r>
        <w:rPr>
          <w:color w:val="000000"/>
        </w:rPr>
        <w:t xml:space="preserve">types of agreement: </w:t>
      </w:r>
      <w:r w:rsidRPr="00F72270">
        <w:rPr>
          <w:color w:val="000000"/>
        </w:rPr>
        <w:t xml:space="preserve"> </w:t>
      </w:r>
      <w:r>
        <w:rPr>
          <w:color w:val="000000"/>
        </w:rPr>
        <w:tab/>
      </w:r>
      <w:r w:rsidRPr="00F72270">
        <w:rPr>
          <w:color w:val="000000"/>
        </w:rPr>
        <w:tab/>
      </w:r>
    </w:p>
    <w:p w14:paraId="777E159B" w14:textId="77777777" w:rsidR="001B2E8B" w:rsidRPr="00F72270" w:rsidRDefault="001B2E8B" w:rsidP="001B2E8B">
      <w:pPr>
        <w:autoSpaceDE w:val="0"/>
        <w:autoSpaceDN w:val="0"/>
        <w:spacing w:line="240" w:lineRule="auto"/>
        <w:contextualSpacing/>
        <w:rPr>
          <w:rFonts w:cs="Arial"/>
          <w:color w:val="000000"/>
        </w:rPr>
      </w:pPr>
      <w:r>
        <w:rPr>
          <w:rFonts w:cs="Arial"/>
          <w:color w:val="000000"/>
        </w:rPr>
        <w:tab/>
      </w:r>
      <w:r w:rsidRPr="00F72270">
        <w:rPr>
          <w:rFonts w:cs="Arial"/>
          <w:color w:val="000000"/>
        </w:rPr>
        <w:t>General Mem</w:t>
      </w:r>
      <w:r>
        <w:rPr>
          <w:rFonts w:cs="Arial"/>
          <w:color w:val="000000"/>
        </w:rPr>
        <w:t>orandum of Understanding (MoU)</w:t>
      </w:r>
      <w:r>
        <w:rPr>
          <w:rFonts w:cs="Arial"/>
          <w:color w:val="000000"/>
        </w:rPr>
        <w:tab/>
      </w:r>
    </w:p>
    <w:p w14:paraId="67B6012B" w14:textId="3134EB9D" w:rsidR="001B2E8B" w:rsidRDefault="001B2E8B" w:rsidP="001B2E8B">
      <w:pPr>
        <w:autoSpaceDE w:val="0"/>
        <w:autoSpaceDN w:val="0"/>
        <w:spacing w:line="240" w:lineRule="auto"/>
        <w:contextualSpacing/>
        <w:rPr>
          <w:rFonts w:cs="Arial"/>
          <w:color w:val="000000"/>
        </w:rPr>
      </w:pPr>
      <w:r w:rsidRPr="00F72270">
        <w:rPr>
          <w:rFonts w:cs="Arial"/>
          <w:color w:val="000000"/>
        </w:rPr>
        <w:tab/>
        <w:t>Collaborat</w:t>
      </w:r>
      <w:r>
        <w:rPr>
          <w:rFonts w:cs="Arial"/>
          <w:color w:val="000000"/>
        </w:rPr>
        <w:t>ive Taught Provision Agreements</w:t>
      </w:r>
    </w:p>
    <w:p w14:paraId="4C57C1DC" w14:textId="77777777" w:rsidR="00F80391" w:rsidRDefault="00F80391" w:rsidP="001B2E8B">
      <w:pPr>
        <w:autoSpaceDE w:val="0"/>
        <w:autoSpaceDN w:val="0"/>
        <w:spacing w:line="240" w:lineRule="auto"/>
        <w:contextualSpacing/>
        <w:rPr>
          <w:rFonts w:cs="Arial"/>
          <w:color w:val="000000"/>
        </w:rPr>
      </w:pPr>
    </w:p>
    <w:p w14:paraId="5DB4FCB2" w14:textId="189DF496" w:rsidR="000C5F1D" w:rsidRDefault="00F80391" w:rsidP="001B2E8B">
      <w:pPr>
        <w:autoSpaceDE w:val="0"/>
        <w:autoSpaceDN w:val="0"/>
        <w:spacing w:line="240" w:lineRule="auto"/>
        <w:contextualSpacing/>
        <w:rPr>
          <w:rFonts w:cs="Arial"/>
          <w:color w:val="000000"/>
        </w:rPr>
      </w:pPr>
      <w:r>
        <w:rPr>
          <w:rFonts w:cs="Arial"/>
          <w:color w:val="000000"/>
        </w:rPr>
        <w:tab/>
        <w:t xml:space="preserve">Template agreements for all the above types of arrangements are held by Academic </w:t>
      </w:r>
      <w:r>
        <w:rPr>
          <w:rFonts w:cs="Arial"/>
          <w:color w:val="000000"/>
        </w:rPr>
        <w:tab/>
        <w:t xml:space="preserve">Partnerships who also </w:t>
      </w:r>
      <w:r w:rsidR="00B127CE">
        <w:rPr>
          <w:rFonts w:cs="Arial"/>
          <w:color w:val="000000"/>
        </w:rPr>
        <w:t>maintain the</w:t>
      </w:r>
      <w:r w:rsidR="000C5F1D">
        <w:rPr>
          <w:rFonts w:cs="Arial"/>
          <w:color w:val="000000"/>
        </w:rPr>
        <w:t xml:space="preserve"> database of all taught provision and staff and </w:t>
      </w:r>
      <w:r w:rsidR="000C5F1D">
        <w:rPr>
          <w:rFonts w:cs="Arial"/>
          <w:color w:val="000000"/>
        </w:rPr>
        <w:tab/>
        <w:t xml:space="preserve">student mobility partnership </w:t>
      </w:r>
      <w:r w:rsidR="009C6E0F">
        <w:rPr>
          <w:rFonts w:cs="Arial"/>
          <w:color w:val="000000"/>
        </w:rPr>
        <w:t>agreements and</w:t>
      </w:r>
      <w:r w:rsidR="000C5F1D">
        <w:rPr>
          <w:rFonts w:cs="Arial"/>
          <w:color w:val="000000"/>
        </w:rPr>
        <w:t xml:space="preserve"> signed hard copies of those</w:t>
      </w:r>
      <w:r w:rsidR="009C6E0F">
        <w:rPr>
          <w:rFonts w:cs="Arial"/>
          <w:color w:val="000000"/>
        </w:rPr>
        <w:t xml:space="preserve"> </w:t>
      </w:r>
      <w:r w:rsidR="000C5F1D">
        <w:rPr>
          <w:rFonts w:cs="Arial"/>
          <w:color w:val="000000"/>
        </w:rPr>
        <w:t>agreements.</w:t>
      </w:r>
    </w:p>
    <w:p w14:paraId="034F2876" w14:textId="77777777" w:rsidR="000B5D54" w:rsidRDefault="000B5D54" w:rsidP="001B2E8B">
      <w:pPr>
        <w:autoSpaceDE w:val="0"/>
        <w:autoSpaceDN w:val="0"/>
        <w:spacing w:line="240" w:lineRule="auto"/>
        <w:contextualSpacing/>
        <w:rPr>
          <w:rFonts w:cs="Arial"/>
          <w:color w:val="000000"/>
        </w:rPr>
      </w:pPr>
    </w:p>
    <w:p w14:paraId="0ECFEAA5" w14:textId="0E061BCF" w:rsidR="000B5D54" w:rsidRDefault="000B5D54" w:rsidP="001B2E8B">
      <w:pPr>
        <w:autoSpaceDE w:val="0"/>
        <w:autoSpaceDN w:val="0"/>
        <w:spacing w:line="240" w:lineRule="auto"/>
        <w:contextualSpacing/>
        <w:rPr>
          <w:rFonts w:cs="Arial"/>
          <w:color w:val="000000"/>
        </w:rPr>
      </w:pPr>
      <w:r>
        <w:rPr>
          <w:rFonts w:cs="Arial"/>
          <w:color w:val="000000"/>
        </w:rPr>
        <w:tab/>
        <w:t xml:space="preserve">Further information on the approval process can be found on the following webpage or </w:t>
      </w:r>
      <w:r>
        <w:rPr>
          <w:rFonts w:cs="Arial"/>
          <w:color w:val="000000"/>
        </w:rPr>
        <w:tab/>
        <w:t>by contacting Academic Partnerships directly.</w:t>
      </w:r>
    </w:p>
    <w:p w14:paraId="59698320" w14:textId="77777777" w:rsidR="000B5D54" w:rsidRDefault="000B5D54" w:rsidP="001B2E8B">
      <w:pPr>
        <w:autoSpaceDE w:val="0"/>
        <w:autoSpaceDN w:val="0"/>
        <w:spacing w:line="240" w:lineRule="auto"/>
        <w:contextualSpacing/>
        <w:rPr>
          <w:rFonts w:cs="Arial"/>
          <w:color w:val="000000"/>
        </w:rPr>
      </w:pPr>
    </w:p>
    <w:p w14:paraId="667D486D" w14:textId="77F5942E" w:rsidR="00F80391" w:rsidRDefault="000B5D54" w:rsidP="001B2E8B">
      <w:pPr>
        <w:autoSpaceDE w:val="0"/>
        <w:autoSpaceDN w:val="0"/>
        <w:spacing w:line="240" w:lineRule="auto"/>
        <w:contextualSpacing/>
      </w:pPr>
      <w:r>
        <w:rPr>
          <w:rFonts w:cs="Arial"/>
          <w:color w:val="000000"/>
        </w:rPr>
        <w:tab/>
      </w:r>
      <w:hyperlink r:id="rId11" w:history="1">
        <w:r w:rsidR="00370D24" w:rsidRPr="003D15A5">
          <w:rPr>
            <w:rStyle w:val="Hyperlink"/>
          </w:rPr>
          <w:t>https://www.uea.ac.uk/about/partnerships-hub/academic/international-partnerships</w:t>
        </w:r>
      </w:hyperlink>
    </w:p>
    <w:p w14:paraId="2FB1251F" w14:textId="77777777" w:rsidR="00370D24" w:rsidRDefault="00370D24" w:rsidP="001B2E8B">
      <w:pPr>
        <w:autoSpaceDE w:val="0"/>
        <w:autoSpaceDN w:val="0"/>
        <w:spacing w:line="240" w:lineRule="auto"/>
        <w:contextualSpacing/>
        <w:rPr>
          <w:rFonts w:cs="Arial"/>
          <w:color w:val="000000"/>
        </w:rPr>
      </w:pPr>
    </w:p>
    <w:p w14:paraId="6F506273" w14:textId="77777777" w:rsidR="00417B22" w:rsidRDefault="00F80391" w:rsidP="001B2E8B">
      <w:pPr>
        <w:autoSpaceDE w:val="0"/>
        <w:autoSpaceDN w:val="0"/>
        <w:spacing w:line="240" w:lineRule="auto"/>
        <w:contextualSpacing/>
        <w:rPr>
          <w:rFonts w:cs="Arial"/>
          <w:color w:val="000000"/>
        </w:rPr>
      </w:pPr>
      <w:r>
        <w:rPr>
          <w:rFonts w:cs="Arial"/>
          <w:color w:val="000000"/>
        </w:rPr>
        <w:tab/>
      </w:r>
      <w:r w:rsidR="00417B22">
        <w:rPr>
          <w:rFonts w:cs="Arial"/>
          <w:color w:val="000000"/>
        </w:rPr>
        <w:t xml:space="preserve">Contact: </w:t>
      </w:r>
      <w:hyperlink r:id="rId12" w:history="1">
        <w:r w:rsidR="00417B22" w:rsidRPr="00C6708F">
          <w:rPr>
            <w:rStyle w:val="Hyperlink"/>
            <w:rFonts w:cs="Arial"/>
          </w:rPr>
          <w:t>int.acad.partnerships@uea.ac.uk</w:t>
        </w:r>
      </w:hyperlink>
      <w:r w:rsidR="00417B22">
        <w:rPr>
          <w:rFonts w:cs="Arial"/>
          <w:color w:val="000000"/>
        </w:rPr>
        <w:t xml:space="preserve"> </w:t>
      </w:r>
    </w:p>
    <w:p w14:paraId="4B75B1D0" w14:textId="2C81ADED" w:rsidR="00CB2DF0" w:rsidRDefault="00CB2DF0" w:rsidP="001B2E8B">
      <w:pPr>
        <w:autoSpaceDE w:val="0"/>
        <w:autoSpaceDN w:val="0"/>
        <w:spacing w:line="240" w:lineRule="auto"/>
        <w:contextualSpacing/>
        <w:rPr>
          <w:rFonts w:cs="Arial"/>
          <w:color w:val="000000"/>
        </w:rPr>
      </w:pPr>
    </w:p>
    <w:p w14:paraId="05FA290A" w14:textId="77777777" w:rsidR="00B127CE" w:rsidRDefault="00B127CE" w:rsidP="001B2E8B">
      <w:pPr>
        <w:autoSpaceDE w:val="0"/>
        <w:autoSpaceDN w:val="0"/>
        <w:spacing w:line="240" w:lineRule="auto"/>
        <w:contextualSpacing/>
        <w:rPr>
          <w:rFonts w:cs="Arial"/>
          <w:color w:val="000000"/>
        </w:rPr>
      </w:pPr>
    </w:p>
    <w:p w14:paraId="7D335E89" w14:textId="531B91DB" w:rsidR="001B2E8B" w:rsidRDefault="001B2E8B" w:rsidP="001B2E8B">
      <w:pPr>
        <w:autoSpaceDE w:val="0"/>
        <w:autoSpaceDN w:val="0"/>
        <w:spacing w:line="240" w:lineRule="auto"/>
        <w:contextualSpacing/>
        <w:rPr>
          <w:rFonts w:cs="Arial"/>
          <w:color w:val="000000"/>
        </w:rPr>
      </w:pPr>
      <w:r>
        <w:rPr>
          <w:rFonts w:cs="Arial"/>
          <w:color w:val="000000"/>
        </w:rPr>
        <w:t>2.2</w:t>
      </w:r>
      <w:r>
        <w:rPr>
          <w:rFonts w:cs="Arial"/>
          <w:color w:val="000000"/>
        </w:rPr>
        <w:tab/>
      </w:r>
      <w:r w:rsidR="00370D24">
        <w:rPr>
          <w:rFonts w:cs="Arial"/>
          <w:color w:val="000000"/>
          <w:u w:val="single"/>
        </w:rPr>
        <w:t>UEA Global</w:t>
      </w:r>
    </w:p>
    <w:p w14:paraId="36BEB624" w14:textId="710C6801" w:rsidR="001B2E8B" w:rsidRDefault="001B2E8B" w:rsidP="001B2E8B">
      <w:pPr>
        <w:pStyle w:val="ListParagraph"/>
        <w:autoSpaceDE w:val="0"/>
        <w:autoSpaceDN w:val="0"/>
        <w:spacing w:after="0" w:line="240" w:lineRule="auto"/>
      </w:pPr>
      <w:r>
        <w:rPr>
          <w:color w:val="000000"/>
        </w:rPr>
        <w:t xml:space="preserve">The UEA </w:t>
      </w:r>
      <w:r w:rsidR="00370D24">
        <w:rPr>
          <w:color w:val="000000"/>
        </w:rPr>
        <w:t>Global</w:t>
      </w:r>
      <w:r>
        <w:rPr>
          <w:color w:val="000000"/>
        </w:rPr>
        <w:t xml:space="preserve"> team </w:t>
      </w:r>
      <w:r>
        <w:t xml:space="preserve">works closely with the Vice-Chancellor’s Office (VCO), the International Dialogue Groups, and others across the University to plan and deliver strategies to </w:t>
      </w:r>
      <w:r w:rsidR="00A10905">
        <w:t xml:space="preserve">enhance UEA’s global reputation.  </w:t>
      </w:r>
      <w:r>
        <w:t>The team works closely with Academic Partnerships on the development and approval of new partnership agreements.</w:t>
      </w:r>
    </w:p>
    <w:p w14:paraId="4D5E4D08" w14:textId="77777777" w:rsidR="001B2E8B" w:rsidRDefault="001B2E8B" w:rsidP="001B2E8B">
      <w:pPr>
        <w:pStyle w:val="ListParagraph"/>
        <w:autoSpaceDE w:val="0"/>
        <w:autoSpaceDN w:val="0"/>
        <w:spacing w:after="0" w:line="240" w:lineRule="auto"/>
        <w:rPr>
          <w:color w:val="000000"/>
        </w:rPr>
      </w:pPr>
    </w:p>
    <w:p w14:paraId="35BE1076" w14:textId="4147711F" w:rsidR="00417B22" w:rsidRDefault="00417B22" w:rsidP="001B2E8B">
      <w:pPr>
        <w:pStyle w:val="ListParagraph"/>
        <w:autoSpaceDE w:val="0"/>
        <w:autoSpaceDN w:val="0"/>
        <w:spacing w:after="0" w:line="240" w:lineRule="auto"/>
        <w:rPr>
          <w:color w:val="000000"/>
        </w:rPr>
      </w:pPr>
      <w:r>
        <w:rPr>
          <w:color w:val="000000"/>
        </w:rPr>
        <w:t xml:space="preserve">Contact: </w:t>
      </w:r>
      <w:hyperlink r:id="rId13" w:history="1">
        <w:r w:rsidR="00031602" w:rsidRPr="00C6708F">
          <w:rPr>
            <w:rStyle w:val="Hyperlink"/>
          </w:rPr>
          <w:t>intl.office@uea.ac.uk</w:t>
        </w:r>
      </w:hyperlink>
      <w:r w:rsidR="00031602">
        <w:rPr>
          <w:color w:val="000000"/>
        </w:rPr>
        <w:t xml:space="preserve"> </w:t>
      </w:r>
    </w:p>
    <w:p w14:paraId="6CCB837B" w14:textId="77777777" w:rsidR="00A10905" w:rsidRDefault="00A10905" w:rsidP="001B2E8B">
      <w:pPr>
        <w:pStyle w:val="ListParagraph"/>
        <w:autoSpaceDE w:val="0"/>
        <w:autoSpaceDN w:val="0"/>
        <w:spacing w:after="0" w:line="240" w:lineRule="auto"/>
        <w:rPr>
          <w:color w:val="000000"/>
        </w:rPr>
      </w:pPr>
    </w:p>
    <w:p w14:paraId="578A4F90" w14:textId="77777777" w:rsidR="001B2E8B" w:rsidRDefault="001B2E8B" w:rsidP="001B2E8B">
      <w:pPr>
        <w:autoSpaceDE w:val="0"/>
        <w:autoSpaceDN w:val="0"/>
        <w:spacing w:after="0" w:line="240" w:lineRule="auto"/>
        <w:contextualSpacing/>
        <w:rPr>
          <w:rFonts w:cs="Arial"/>
          <w:color w:val="000000"/>
        </w:rPr>
      </w:pPr>
      <w:r>
        <w:rPr>
          <w:rFonts w:cs="Arial"/>
          <w:color w:val="000000"/>
        </w:rPr>
        <w:t>2.3</w:t>
      </w:r>
      <w:r>
        <w:rPr>
          <w:rFonts w:cs="Arial"/>
          <w:color w:val="000000"/>
        </w:rPr>
        <w:tab/>
      </w:r>
      <w:r w:rsidRPr="006B4787">
        <w:rPr>
          <w:rFonts w:cs="Arial"/>
          <w:color w:val="000000"/>
          <w:u w:val="single"/>
        </w:rPr>
        <w:t>International Programmes</w:t>
      </w:r>
      <w:r w:rsidR="000C5F1D">
        <w:rPr>
          <w:rFonts w:cs="Arial"/>
          <w:color w:val="000000"/>
          <w:u w:val="single"/>
        </w:rPr>
        <w:t xml:space="preserve"> and Study Abroad</w:t>
      </w:r>
    </w:p>
    <w:p w14:paraId="701B3933" w14:textId="14460B6E" w:rsidR="001B2E8B" w:rsidRDefault="001B2E8B" w:rsidP="001B2E8B">
      <w:pPr>
        <w:pStyle w:val="ListParagraph"/>
        <w:autoSpaceDE w:val="0"/>
        <w:autoSpaceDN w:val="0"/>
        <w:spacing w:line="240" w:lineRule="auto"/>
        <w:rPr>
          <w:color w:val="000000"/>
        </w:rPr>
      </w:pPr>
      <w:r>
        <w:rPr>
          <w:color w:val="000000"/>
        </w:rPr>
        <w:t xml:space="preserve">As part of UEA </w:t>
      </w:r>
      <w:r w:rsidR="00370D24">
        <w:rPr>
          <w:color w:val="000000"/>
        </w:rPr>
        <w:t>Global</w:t>
      </w:r>
      <w:r>
        <w:rPr>
          <w:color w:val="000000"/>
        </w:rPr>
        <w:t>, t</w:t>
      </w:r>
      <w:r w:rsidRPr="008D1B79">
        <w:rPr>
          <w:color w:val="000000"/>
        </w:rPr>
        <w:t xml:space="preserve">he Study Abroad Office </w:t>
      </w:r>
      <w:r w:rsidR="000C5F1D">
        <w:rPr>
          <w:color w:val="000000"/>
        </w:rPr>
        <w:t>c</w:t>
      </w:r>
      <w:r w:rsidRPr="008D1B79">
        <w:rPr>
          <w:color w:val="000000"/>
        </w:rPr>
        <w:t>oordinates and manages mobilit</w:t>
      </w:r>
      <w:r>
        <w:rPr>
          <w:color w:val="000000"/>
        </w:rPr>
        <w:t>y</w:t>
      </w:r>
      <w:r w:rsidRPr="008D1B79">
        <w:rPr>
          <w:color w:val="000000"/>
        </w:rPr>
        <w:t xml:space="preserve"> for UEA </w:t>
      </w:r>
      <w:r>
        <w:rPr>
          <w:color w:val="000000"/>
        </w:rPr>
        <w:t xml:space="preserve">undergraduate </w:t>
      </w:r>
      <w:r w:rsidRPr="008D1B79">
        <w:rPr>
          <w:color w:val="000000"/>
        </w:rPr>
        <w:t xml:space="preserve">students participating in a period of study or work abroad as part of their course and manages visiting students enrolling at the University for a </w:t>
      </w:r>
      <w:r>
        <w:rPr>
          <w:color w:val="000000"/>
        </w:rPr>
        <w:t>study period of a semester or academic year</w:t>
      </w:r>
      <w:r w:rsidRPr="008D1B79">
        <w:rPr>
          <w:color w:val="000000"/>
        </w:rPr>
        <w:t xml:space="preserve">. </w:t>
      </w:r>
      <w:r w:rsidR="000C5F1D">
        <w:rPr>
          <w:color w:val="000000"/>
        </w:rPr>
        <w:t xml:space="preserve"> The Study Abroad Office</w:t>
      </w:r>
      <w:r>
        <w:rPr>
          <w:color w:val="000000"/>
        </w:rPr>
        <w:t xml:space="preserve"> </w:t>
      </w:r>
      <w:r w:rsidRPr="008D1B79">
        <w:rPr>
          <w:color w:val="000000"/>
        </w:rPr>
        <w:t>liaise</w:t>
      </w:r>
      <w:r w:rsidR="000C5F1D">
        <w:rPr>
          <w:color w:val="000000"/>
        </w:rPr>
        <w:t>s</w:t>
      </w:r>
      <w:r w:rsidRPr="008D1B79">
        <w:rPr>
          <w:color w:val="000000"/>
        </w:rPr>
        <w:t xml:space="preserve"> with partner universities </w:t>
      </w:r>
      <w:r>
        <w:rPr>
          <w:color w:val="000000"/>
        </w:rPr>
        <w:t>t</w:t>
      </w:r>
      <w:r w:rsidRPr="008D1B79">
        <w:rPr>
          <w:color w:val="000000"/>
        </w:rPr>
        <w:t xml:space="preserve">o </w:t>
      </w:r>
      <w:r>
        <w:rPr>
          <w:color w:val="000000"/>
        </w:rPr>
        <w:t>develop or renew agreements relating to these activities including those within the Erasmus+ scheme, and with Academic Partnerships regarding the agreement drafting and approval process.</w:t>
      </w:r>
    </w:p>
    <w:p w14:paraId="5F6E5D53" w14:textId="77777777" w:rsidR="00031602" w:rsidRDefault="00031602" w:rsidP="00031602">
      <w:pPr>
        <w:pStyle w:val="ListParagraph"/>
        <w:tabs>
          <w:tab w:val="left" w:pos="1930"/>
        </w:tabs>
        <w:autoSpaceDE w:val="0"/>
        <w:autoSpaceDN w:val="0"/>
        <w:spacing w:line="240" w:lineRule="auto"/>
        <w:rPr>
          <w:color w:val="000000"/>
        </w:rPr>
      </w:pPr>
      <w:r>
        <w:rPr>
          <w:color w:val="000000"/>
        </w:rPr>
        <w:tab/>
      </w:r>
    </w:p>
    <w:p w14:paraId="27FF2679" w14:textId="77777777" w:rsidR="00031602" w:rsidRDefault="00031602" w:rsidP="001B2E8B">
      <w:pPr>
        <w:pStyle w:val="ListParagraph"/>
        <w:autoSpaceDE w:val="0"/>
        <w:autoSpaceDN w:val="0"/>
        <w:spacing w:line="240" w:lineRule="auto"/>
        <w:rPr>
          <w:color w:val="000000"/>
        </w:rPr>
      </w:pPr>
      <w:r>
        <w:rPr>
          <w:color w:val="000000"/>
        </w:rPr>
        <w:t xml:space="preserve">Contact: </w:t>
      </w:r>
      <w:hyperlink r:id="rId14" w:history="1">
        <w:r w:rsidRPr="00C6708F">
          <w:rPr>
            <w:rStyle w:val="Hyperlink"/>
          </w:rPr>
          <w:t>studyabroad.partnerships@uea.ac.uk</w:t>
        </w:r>
      </w:hyperlink>
      <w:r>
        <w:rPr>
          <w:color w:val="000000"/>
        </w:rPr>
        <w:t xml:space="preserve"> </w:t>
      </w:r>
    </w:p>
    <w:p w14:paraId="0273CA53" w14:textId="77777777" w:rsidR="001B2E8B" w:rsidRDefault="001B2E8B" w:rsidP="001B2E8B">
      <w:pPr>
        <w:autoSpaceDE w:val="0"/>
        <w:autoSpaceDN w:val="0"/>
        <w:spacing w:line="240" w:lineRule="auto"/>
        <w:contextualSpacing/>
        <w:rPr>
          <w:rFonts w:cs="Arial"/>
          <w:color w:val="000000"/>
        </w:rPr>
      </w:pPr>
    </w:p>
    <w:p w14:paraId="2F2587E1" w14:textId="77777777" w:rsidR="001B2E8B" w:rsidRDefault="001B2E8B" w:rsidP="001B2E8B">
      <w:pPr>
        <w:autoSpaceDE w:val="0"/>
        <w:autoSpaceDN w:val="0"/>
        <w:spacing w:line="240" w:lineRule="auto"/>
        <w:contextualSpacing/>
        <w:rPr>
          <w:rFonts w:cs="Arial"/>
          <w:color w:val="000000"/>
        </w:rPr>
      </w:pPr>
      <w:r>
        <w:rPr>
          <w:rFonts w:cs="Arial"/>
          <w:color w:val="000000"/>
        </w:rPr>
        <w:t>2.4</w:t>
      </w:r>
      <w:r>
        <w:rPr>
          <w:rFonts w:cs="Arial"/>
          <w:color w:val="000000"/>
        </w:rPr>
        <w:tab/>
      </w:r>
      <w:r w:rsidRPr="006B4787">
        <w:rPr>
          <w:rFonts w:cs="Arial"/>
          <w:color w:val="000000"/>
          <w:u w:val="single"/>
        </w:rPr>
        <w:t>Postgraduate Research Service (PGR)</w:t>
      </w:r>
    </w:p>
    <w:p w14:paraId="4DDA7F48" w14:textId="77777777" w:rsidR="001B2E8B" w:rsidRPr="00171D74" w:rsidRDefault="001B2E8B" w:rsidP="001B2E8B">
      <w:pPr>
        <w:pStyle w:val="ListParagraph"/>
        <w:autoSpaceDE w:val="0"/>
        <w:autoSpaceDN w:val="0"/>
        <w:spacing w:line="240" w:lineRule="auto"/>
        <w:rPr>
          <w:color w:val="000000"/>
        </w:rPr>
      </w:pPr>
      <w:r>
        <w:rPr>
          <w:color w:val="000000"/>
        </w:rPr>
        <w:t xml:space="preserve">PGR, either alone or with Research and Innovation Services (RIN), manages </w:t>
      </w:r>
      <w:r w:rsidRPr="00171D74">
        <w:rPr>
          <w:color w:val="000000"/>
        </w:rPr>
        <w:t xml:space="preserve">arrangements involving </w:t>
      </w:r>
      <w:r>
        <w:rPr>
          <w:color w:val="000000"/>
        </w:rPr>
        <w:t xml:space="preserve">PGR </w:t>
      </w:r>
      <w:r w:rsidRPr="00171D74">
        <w:rPr>
          <w:color w:val="000000"/>
        </w:rPr>
        <w:t xml:space="preserve">students </w:t>
      </w:r>
      <w:r>
        <w:rPr>
          <w:color w:val="000000"/>
        </w:rPr>
        <w:t xml:space="preserve">who will achieve a UEA award by </w:t>
      </w:r>
      <w:r w:rsidRPr="00171D74">
        <w:rPr>
          <w:color w:val="000000"/>
        </w:rPr>
        <w:t>undertaking study at UEA and at least one other international higher education institution.</w:t>
      </w:r>
      <w:r>
        <w:rPr>
          <w:color w:val="000000"/>
        </w:rPr>
        <w:t xml:space="preserve">  Such agreements include PGR Co-</w:t>
      </w:r>
      <w:proofErr w:type="spellStart"/>
      <w:r>
        <w:rPr>
          <w:color w:val="000000"/>
        </w:rPr>
        <w:t>tutelles</w:t>
      </w:r>
      <w:proofErr w:type="spellEnd"/>
      <w:r>
        <w:rPr>
          <w:color w:val="000000"/>
        </w:rPr>
        <w:t xml:space="preserve"> and Split-Site PhD partnerships.</w:t>
      </w:r>
    </w:p>
    <w:p w14:paraId="5251D502" w14:textId="77777777" w:rsidR="001B2E8B" w:rsidRPr="00171D74" w:rsidRDefault="001B2E8B" w:rsidP="001B2E8B">
      <w:pPr>
        <w:pStyle w:val="ListParagraph"/>
        <w:autoSpaceDE w:val="0"/>
        <w:autoSpaceDN w:val="0"/>
        <w:spacing w:line="240" w:lineRule="auto"/>
        <w:ind w:left="0"/>
        <w:rPr>
          <w:color w:val="000000"/>
        </w:rPr>
      </w:pPr>
    </w:p>
    <w:p w14:paraId="28657E20" w14:textId="77777777" w:rsidR="001B2E8B" w:rsidRDefault="001B2E8B" w:rsidP="001B2E8B">
      <w:pPr>
        <w:pStyle w:val="ListParagraph"/>
        <w:autoSpaceDE w:val="0"/>
        <w:autoSpaceDN w:val="0"/>
        <w:spacing w:line="240" w:lineRule="auto"/>
        <w:rPr>
          <w:color w:val="000000"/>
        </w:rPr>
      </w:pPr>
      <w:r>
        <w:rPr>
          <w:color w:val="000000"/>
        </w:rPr>
        <w:t>Information on the development and approval of these agreements is not included in this guidance but is available at:</w:t>
      </w:r>
    </w:p>
    <w:p w14:paraId="3628EC80" w14:textId="7DE2F121" w:rsidR="00031602" w:rsidRDefault="001B2E8B" w:rsidP="00031602">
      <w:pPr>
        <w:pStyle w:val="ListParagraph"/>
        <w:autoSpaceDE w:val="0"/>
        <w:autoSpaceDN w:val="0"/>
        <w:spacing w:line="240" w:lineRule="auto"/>
      </w:pPr>
      <w:r>
        <w:rPr>
          <w:color w:val="000000"/>
        </w:rPr>
        <w:br/>
      </w:r>
      <w:hyperlink r:id="rId15" w:history="1">
        <w:r w:rsidR="007D0472" w:rsidRPr="0080638B">
          <w:rPr>
            <w:rStyle w:val="Hyperlink"/>
          </w:rPr>
          <w:t>https://my.uea.ac.uk/divisions/research-and-innovation/postgraduate-research/regulations</w:t>
        </w:r>
      </w:hyperlink>
      <w:r w:rsidR="007D0472">
        <w:t xml:space="preserve"> </w:t>
      </w:r>
    </w:p>
    <w:p w14:paraId="0649711C" w14:textId="77777777" w:rsidR="007D0472" w:rsidRDefault="007D0472" w:rsidP="00031602">
      <w:pPr>
        <w:pStyle w:val="ListParagraph"/>
        <w:autoSpaceDE w:val="0"/>
        <w:autoSpaceDN w:val="0"/>
        <w:spacing w:line="240" w:lineRule="auto"/>
        <w:rPr>
          <w:color w:val="000000"/>
        </w:rPr>
      </w:pPr>
    </w:p>
    <w:p w14:paraId="5B05AFE2" w14:textId="77777777" w:rsidR="00031602" w:rsidRDefault="00031602" w:rsidP="00031602">
      <w:pPr>
        <w:pStyle w:val="ListParagraph"/>
        <w:autoSpaceDE w:val="0"/>
        <w:autoSpaceDN w:val="0"/>
        <w:spacing w:line="240" w:lineRule="auto"/>
        <w:rPr>
          <w:color w:val="000000"/>
        </w:rPr>
      </w:pPr>
      <w:r>
        <w:rPr>
          <w:color w:val="000000"/>
        </w:rPr>
        <w:t xml:space="preserve">Contact: </w:t>
      </w:r>
      <w:hyperlink r:id="rId16" w:history="1">
        <w:r w:rsidRPr="00C6708F">
          <w:rPr>
            <w:rStyle w:val="Hyperlink"/>
          </w:rPr>
          <w:t>a.heppleston@uea.ac.uk</w:t>
        </w:r>
      </w:hyperlink>
      <w:r>
        <w:rPr>
          <w:color w:val="000000"/>
        </w:rPr>
        <w:t xml:space="preserve"> </w:t>
      </w:r>
    </w:p>
    <w:p w14:paraId="04395296" w14:textId="77777777" w:rsidR="00031602" w:rsidRDefault="00031602" w:rsidP="00031602">
      <w:pPr>
        <w:pStyle w:val="ListParagraph"/>
        <w:autoSpaceDE w:val="0"/>
        <w:autoSpaceDN w:val="0"/>
        <w:spacing w:line="240" w:lineRule="auto"/>
        <w:rPr>
          <w:rStyle w:val="Hyperlink"/>
          <w:color w:val="0070C0"/>
        </w:rPr>
      </w:pPr>
    </w:p>
    <w:p w14:paraId="26220409" w14:textId="77777777" w:rsidR="001B2E8B" w:rsidRDefault="001B2E8B" w:rsidP="001B2E8B">
      <w:pPr>
        <w:pStyle w:val="ListParagraph"/>
        <w:autoSpaceDE w:val="0"/>
        <w:autoSpaceDN w:val="0"/>
        <w:spacing w:line="240" w:lineRule="auto"/>
        <w:ind w:left="0"/>
        <w:rPr>
          <w:color w:val="000000"/>
        </w:rPr>
      </w:pPr>
      <w:r>
        <w:rPr>
          <w:color w:val="000000"/>
        </w:rPr>
        <w:t>2.5</w:t>
      </w:r>
      <w:r>
        <w:rPr>
          <w:color w:val="000000"/>
        </w:rPr>
        <w:tab/>
      </w:r>
      <w:r w:rsidRPr="006B4787">
        <w:rPr>
          <w:color w:val="000000"/>
          <w:u w:val="single"/>
        </w:rPr>
        <w:t>Research and Innovation Services (RI</w:t>
      </w:r>
      <w:r>
        <w:rPr>
          <w:color w:val="000000"/>
          <w:u w:val="single"/>
        </w:rPr>
        <w:t>N</w:t>
      </w:r>
      <w:r w:rsidRPr="006B4787">
        <w:rPr>
          <w:color w:val="000000"/>
          <w:u w:val="single"/>
        </w:rPr>
        <w:t>)</w:t>
      </w:r>
    </w:p>
    <w:p w14:paraId="020181F3" w14:textId="77777777" w:rsidR="001B2E8B" w:rsidRDefault="001B2E8B" w:rsidP="001B2E8B">
      <w:pPr>
        <w:pStyle w:val="ListParagraph"/>
        <w:autoSpaceDE w:val="0"/>
        <w:autoSpaceDN w:val="0"/>
        <w:spacing w:line="240" w:lineRule="auto"/>
        <w:ind w:left="0"/>
        <w:rPr>
          <w:color w:val="000000"/>
        </w:rPr>
      </w:pPr>
    </w:p>
    <w:p w14:paraId="0EE2EEFE" w14:textId="77777777" w:rsidR="001B2E8B" w:rsidRDefault="001B2E8B" w:rsidP="001B2E8B">
      <w:pPr>
        <w:pStyle w:val="ListParagraph"/>
        <w:autoSpaceDE w:val="0"/>
        <w:autoSpaceDN w:val="0"/>
        <w:spacing w:line="240" w:lineRule="auto"/>
        <w:rPr>
          <w:color w:val="000000"/>
        </w:rPr>
      </w:pPr>
      <w:r w:rsidRPr="00B979F7">
        <w:rPr>
          <w:color w:val="000000"/>
        </w:rPr>
        <w:t>RI</w:t>
      </w:r>
      <w:r>
        <w:rPr>
          <w:color w:val="000000"/>
        </w:rPr>
        <w:t>N a</w:t>
      </w:r>
      <w:r w:rsidRPr="00B979F7">
        <w:rPr>
          <w:color w:val="000000"/>
        </w:rPr>
        <w:t>dvise and support academics in the furtherance of their research and innovation activities</w:t>
      </w:r>
      <w:r>
        <w:rPr>
          <w:color w:val="000000"/>
        </w:rPr>
        <w:t xml:space="preserve"> and ma</w:t>
      </w:r>
      <w:r w:rsidRPr="00B979F7">
        <w:rPr>
          <w:color w:val="000000"/>
        </w:rPr>
        <w:t>nage relationships with a range of funders, partners and organisations</w:t>
      </w:r>
      <w:r>
        <w:rPr>
          <w:color w:val="000000"/>
        </w:rPr>
        <w:t xml:space="preserve"> related to research.</w:t>
      </w:r>
      <w:r w:rsidR="000C5F1D">
        <w:rPr>
          <w:color w:val="000000"/>
        </w:rPr>
        <w:t xml:space="preserve"> </w:t>
      </w:r>
    </w:p>
    <w:p w14:paraId="32F74418" w14:textId="77777777" w:rsidR="001B2E8B" w:rsidRPr="00B979F7" w:rsidRDefault="001B2E8B" w:rsidP="001B2E8B">
      <w:pPr>
        <w:pStyle w:val="ListParagraph"/>
        <w:autoSpaceDE w:val="0"/>
        <w:autoSpaceDN w:val="0"/>
        <w:spacing w:line="240" w:lineRule="auto"/>
        <w:rPr>
          <w:color w:val="000000"/>
        </w:rPr>
      </w:pPr>
    </w:p>
    <w:p w14:paraId="52FC1194" w14:textId="77777777" w:rsidR="001B2E8B" w:rsidRDefault="001B2E8B" w:rsidP="001B2E8B">
      <w:pPr>
        <w:pStyle w:val="ListParagraph"/>
        <w:autoSpaceDE w:val="0"/>
        <w:autoSpaceDN w:val="0"/>
        <w:spacing w:line="240" w:lineRule="auto"/>
        <w:rPr>
          <w:color w:val="000000"/>
        </w:rPr>
      </w:pPr>
      <w:r>
        <w:rPr>
          <w:color w:val="000000"/>
        </w:rPr>
        <w:t>Information on agreements managed by RIN is not included in this guidance but is available at:</w:t>
      </w:r>
    </w:p>
    <w:p w14:paraId="2B3B31D5" w14:textId="77777777" w:rsidR="001B2E8B" w:rsidRPr="00171D74" w:rsidRDefault="001B2E8B" w:rsidP="001B2E8B">
      <w:pPr>
        <w:pStyle w:val="ListParagraph"/>
        <w:autoSpaceDE w:val="0"/>
        <w:autoSpaceDN w:val="0"/>
        <w:spacing w:line="240" w:lineRule="auto"/>
        <w:ind w:left="0"/>
        <w:rPr>
          <w:color w:val="000000"/>
        </w:rPr>
      </w:pPr>
    </w:p>
    <w:p w14:paraId="18F394C5" w14:textId="3CF83977" w:rsidR="001B2E8B" w:rsidRDefault="001B2E8B" w:rsidP="001B2E8B">
      <w:pPr>
        <w:pStyle w:val="ListParagraph"/>
        <w:autoSpaceDE w:val="0"/>
        <w:autoSpaceDN w:val="0"/>
        <w:spacing w:line="240" w:lineRule="auto"/>
        <w:ind w:left="0"/>
        <w:rPr>
          <w:rStyle w:val="Hyperlink"/>
          <w:color w:val="0070C0"/>
        </w:rPr>
      </w:pPr>
      <w:r>
        <w:tab/>
      </w:r>
      <w:hyperlink r:id="rId17" w:history="1">
        <w:r w:rsidR="00E327A7" w:rsidRPr="0080638B">
          <w:rPr>
            <w:rStyle w:val="Hyperlink"/>
          </w:rPr>
          <w:t>https://my.uea.ac.uk/divisions/research-and-innovation/research-innovation-services</w:t>
        </w:r>
      </w:hyperlink>
      <w:r w:rsidR="00E327A7">
        <w:t xml:space="preserve"> </w:t>
      </w:r>
    </w:p>
    <w:p w14:paraId="539EFB9E" w14:textId="77777777" w:rsidR="00031602" w:rsidRDefault="00031602" w:rsidP="001B2E8B">
      <w:pPr>
        <w:pStyle w:val="ListParagraph"/>
        <w:autoSpaceDE w:val="0"/>
        <w:autoSpaceDN w:val="0"/>
        <w:spacing w:line="240" w:lineRule="auto"/>
        <w:ind w:left="0"/>
        <w:rPr>
          <w:rStyle w:val="Hyperlink"/>
          <w:color w:val="0070C0"/>
        </w:rPr>
      </w:pPr>
    </w:p>
    <w:p w14:paraId="1527C321" w14:textId="77777777" w:rsidR="00031602" w:rsidRPr="00031602" w:rsidRDefault="00031602" w:rsidP="001B2E8B">
      <w:pPr>
        <w:pStyle w:val="ListParagraph"/>
        <w:autoSpaceDE w:val="0"/>
        <w:autoSpaceDN w:val="0"/>
        <w:spacing w:line="240" w:lineRule="auto"/>
        <w:ind w:left="0"/>
        <w:rPr>
          <w:rStyle w:val="Hyperlink"/>
          <w:color w:val="0070C0"/>
          <w:u w:val="none"/>
        </w:rPr>
      </w:pPr>
      <w:r>
        <w:rPr>
          <w:rStyle w:val="Hyperlink"/>
          <w:color w:val="0070C0"/>
          <w:u w:val="none"/>
        </w:rPr>
        <w:tab/>
      </w:r>
      <w:r w:rsidRPr="00031602">
        <w:rPr>
          <w:rStyle w:val="Hyperlink"/>
          <w:color w:val="auto"/>
          <w:u w:val="none"/>
        </w:rPr>
        <w:t xml:space="preserve">Contact: </w:t>
      </w:r>
      <w:hyperlink r:id="rId18" w:history="1">
        <w:r w:rsidRPr="00C6708F">
          <w:rPr>
            <w:rStyle w:val="Hyperlink"/>
          </w:rPr>
          <w:t>rin.international@uea.ac.uk</w:t>
        </w:r>
      </w:hyperlink>
      <w:r>
        <w:rPr>
          <w:rStyle w:val="Hyperlink"/>
          <w:color w:val="auto"/>
          <w:u w:val="none"/>
        </w:rPr>
        <w:t xml:space="preserve"> </w:t>
      </w:r>
    </w:p>
    <w:p w14:paraId="31757D97" w14:textId="77777777" w:rsidR="001B2E8B" w:rsidRDefault="001B2E8B" w:rsidP="001B2E8B">
      <w:pPr>
        <w:pStyle w:val="ListParagraph"/>
        <w:autoSpaceDE w:val="0"/>
        <w:autoSpaceDN w:val="0"/>
        <w:spacing w:line="240" w:lineRule="auto"/>
        <w:ind w:left="0"/>
        <w:rPr>
          <w:color w:val="000000"/>
        </w:rPr>
      </w:pPr>
    </w:p>
    <w:p w14:paraId="035FD0F7" w14:textId="77777777" w:rsidR="001B2E8B" w:rsidRDefault="001B2E8B" w:rsidP="001B2E8B">
      <w:pPr>
        <w:pStyle w:val="ListParagraph"/>
        <w:autoSpaceDE w:val="0"/>
        <w:autoSpaceDN w:val="0"/>
        <w:spacing w:line="240" w:lineRule="auto"/>
        <w:ind w:left="0"/>
        <w:rPr>
          <w:color w:val="000000"/>
          <w:u w:val="single"/>
        </w:rPr>
      </w:pPr>
      <w:r>
        <w:rPr>
          <w:color w:val="000000"/>
        </w:rPr>
        <w:t>2.6</w:t>
      </w:r>
      <w:r>
        <w:rPr>
          <w:color w:val="000000"/>
        </w:rPr>
        <w:tab/>
      </w:r>
      <w:r w:rsidRPr="000F67A6">
        <w:rPr>
          <w:color w:val="000000"/>
          <w:u w:val="single"/>
        </w:rPr>
        <w:t>International Partnerships Review Group</w:t>
      </w:r>
    </w:p>
    <w:p w14:paraId="0DE055AC" w14:textId="77777777" w:rsidR="001B2E8B" w:rsidRDefault="001B2E8B" w:rsidP="001B2E8B">
      <w:pPr>
        <w:pStyle w:val="ListParagraph"/>
        <w:autoSpaceDE w:val="0"/>
        <w:autoSpaceDN w:val="0"/>
        <w:spacing w:line="240" w:lineRule="auto"/>
        <w:ind w:left="0"/>
        <w:rPr>
          <w:color w:val="000000"/>
        </w:rPr>
      </w:pPr>
    </w:p>
    <w:p w14:paraId="724354F7" w14:textId="77777777" w:rsidR="001B2E8B" w:rsidRDefault="001B2E8B" w:rsidP="001B2E8B">
      <w:pPr>
        <w:pStyle w:val="ListParagraph"/>
        <w:autoSpaceDE w:val="0"/>
        <w:autoSpaceDN w:val="0"/>
        <w:spacing w:line="240" w:lineRule="auto"/>
        <w:rPr>
          <w:color w:val="000000"/>
        </w:rPr>
      </w:pPr>
      <w:r>
        <w:rPr>
          <w:color w:val="000000"/>
        </w:rPr>
        <w:t xml:space="preserve">This group meets monthly to monitor international developments and projects and considers Category 1 international agreement approval requests, which if agreed are recommended for signing by one of the designated signatories (see 2.7 and 3 below).  </w:t>
      </w:r>
    </w:p>
    <w:p w14:paraId="1C1F6B63" w14:textId="77777777" w:rsidR="001B2E8B" w:rsidRDefault="001B2E8B" w:rsidP="001B2E8B">
      <w:pPr>
        <w:pStyle w:val="ListParagraph"/>
        <w:autoSpaceDE w:val="0"/>
        <w:autoSpaceDN w:val="0"/>
        <w:spacing w:line="240" w:lineRule="auto"/>
        <w:rPr>
          <w:color w:val="000000"/>
        </w:rPr>
      </w:pPr>
    </w:p>
    <w:p w14:paraId="7C677EEA" w14:textId="5258DBD8" w:rsidR="001B2E8B" w:rsidRDefault="001B2E8B" w:rsidP="001B2E8B">
      <w:pPr>
        <w:pStyle w:val="ListParagraph"/>
        <w:autoSpaceDE w:val="0"/>
        <w:autoSpaceDN w:val="0"/>
        <w:spacing w:line="240" w:lineRule="auto"/>
        <w:rPr>
          <w:color w:val="000000"/>
        </w:rPr>
      </w:pPr>
      <w:r>
        <w:rPr>
          <w:color w:val="000000"/>
        </w:rPr>
        <w:t xml:space="preserve">The group includes the </w:t>
      </w:r>
      <w:r w:rsidR="00370D24">
        <w:rPr>
          <w:color w:val="000000"/>
        </w:rPr>
        <w:t>Associate Director</w:t>
      </w:r>
      <w:r>
        <w:rPr>
          <w:color w:val="000000"/>
        </w:rPr>
        <w:t xml:space="preserve"> UEA </w:t>
      </w:r>
      <w:r w:rsidR="00370D24">
        <w:rPr>
          <w:color w:val="000000"/>
        </w:rPr>
        <w:t>Global</w:t>
      </w:r>
      <w:r>
        <w:rPr>
          <w:color w:val="000000"/>
        </w:rPr>
        <w:t xml:space="preserve">, the Academic Director of Admissions and </w:t>
      </w:r>
      <w:r w:rsidR="00F0463B">
        <w:rPr>
          <w:color w:val="000000"/>
        </w:rPr>
        <w:t>Assistant Head of Partnerships.</w:t>
      </w:r>
    </w:p>
    <w:p w14:paraId="297CE1ED" w14:textId="77777777" w:rsidR="001B2E8B" w:rsidRDefault="001B2E8B" w:rsidP="001B2E8B">
      <w:pPr>
        <w:pStyle w:val="ListParagraph"/>
        <w:autoSpaceDE w:val="0"/>
        <w:autoSpaceDN w:val="0"/>
        <w:spacing w:line="240" w:lineRule="auto"/>
        <w:ind w:left="0"/>
        <w:rPr>
          <w:color w:val="000000"/>
        </w:rPr>
      </w:pPr>
    </w:p>
    <w:p w14:paraId="36F411F2" w14:textId="77777777" w:rsidR="001B2E8B" w:rsidRDefault="001B2E8B" w:rsidP="001B2E8B">
      <w:pPr>
        <w:pStyle w:val="ListParagraph"/>
        <w:autoSpaceDE w:val="0"/>
        <w:autoSpaceDN w:val="0"/>
        <w:spacing w:line="240" w:lineRule="auto"/>
        <w:ind w:left="0"/>
        <w:rPr>
          <w:color w:val="000000"/>
        </w:rPr>
      </w:pPr>
      <w:r>
        <w:rPr>
          <w:color w:val="000000"/>
        </w:rPr>
        <w:t>2.7</w:t>
      </w:r>
      <w:r>
        <w:rPr>
          <w:color w:val="000000"/>
        </w:rPr>
        <w:tab/>
      </w:r>
      <w:r>
        <w:rPr>
          <w:color w:val="000000"/>
          <w:u w:val="single"/>
        </w:rPr>
        <w:t xml:space="preserve">Agreement Designated Signatories - </w:t>
      </w:r>
      <w:r w:rsidRPr="00A518BC">
        <w:rPr>
          <w:color w:val="000000"/>
          <w:u w:val="single"/>
        </w:rPr>
        <w:t>Taught Provision International Agreements</w:t>
      </w:r>
    </w:p>
    <w:p w14:paraId="4C614A61" w14:textId="77777777" w:rsidR="001B2E8B" w:rsidRPr="00A518BC" w:rsidRDefault="001B2E8B" w:rsidP="001B2E8B">
      <w:pPr>
        <w:pStyle w:val="ListParagraph"/>
        <w:spacing w:line="240" w:lineRule="auto"/>
        <w:ind w:left="0"/>
        <w:rPr>
          <w:b/>
          <w:color w:val="000000"/>
        </w:rPr>
      </w:pPr>
    </w:p>
    <w:p w14:paraId="4B6F406E" w14:textId="77777777" w:rsidR="001B2E8B" w:rsidRPr="00A518BC" w:rsidRDefault="001B2E8B" w:rsidP="001B2E8B">
      <w:pPr>
        <w:pStyle w:val="ListParagraph"/>
        <w:spacing w:line="240" w:lineRule="auto"/>
        <w:ind w:left="0" w:firstLine="720"/>
        <w:rPr>
          <w:color w:val="000000"/>
        </w:rPr>
      </w:pPr>
      <w:r w:rsidRPr="00A518BC">
        <w:rPr>
          <w:color w:val="000000"/>
        </w:rPr>
        <w:lastRenderedPageBreak/>
        <w:t>Agreements produced following the</w:t>
      </w:r>
      <w:r>
        <w:rPr>
          <w:color w:val="000000"/>
        </w:rPr>
        <w:t xml:space="preserve"> </w:t>
      </w:r>
      <w:r w:rsidRPr="00A518BC">
        <w:rPr>
          <w:color w:val="000000"/>
        </w:rPr>
        <w:t xml:space="preserve">approval processes </w:t>
      </w:r>
      <w:r>
        <w:rPr>
          <w:color w:val="000000"/>
        </w:rPr>
        <w:t xml:space="preserve">shown in 3 below </w:t>
      </w:r>
      <w:r w:rsidRPr="00A518BC">
        <w:rPr>
          <w:color w:val="000000"/>
        </w:rPr>
        <w:t xml:space="preserve">are </w:t>
      </w:r>
      <w:r>
        <w:rPr>
          <w:color w:val="000000"/>
        </w:rPr>
        <w:tab/>
      </w:r>
      <w:r w:rsidRPr="00A518BC">
        <w:rPr>
          <w:color w:val="000000"/>
        </w:rPr>
        <w:t>signed by one of:</w:t>
      </w:r>
    </w:p>
    <w:p w14:paraId="0607A9F6" w14:textId="77777777" w:rsidR="001B2E8B" w:rsidRPr="00A518BC" w:rsidRDefault="001B2E8B" w:rsidP="001B2E8B">
      <w:pPr>
        <w:pStyle w:val="ListParagraph"/>
        <w:spacing w:line="240" w:lineRule="auto"/>
        <w:ind w:left="0"/>
        <w:rPr>
          <w:color w:val="000000"/>
        </w:rPr>
      </w:pPr>
    </w:p>
    <w:p w14:paraId="320F3111" w14:textId="77777777" w:rsidR="001D1BC2" w:rsidRDefault="001B2E8B" w:rsidP="0014592B">
      <w:pPr>
        <w:pStyle w:val="ListParagraph"/>
        <w:numPr>
          <w:ilvl w:val="0"/>
          <w:numId w:val="3"/>
        </w:numPr>
        <w:spacing w:before="0" w:after="200" w:line="240" w:lineRule="auto"/>
        <w:ind w:left="1134"/>
        <w:rPr>
          <w:color w:val="000000"/>
        </w:rPr>
      </w:pPr>
      <w:r w:rsidRPr="001D1BC2">
        <w:rPr>
          <w:color w:val="000000"/>
        </w:rPr>
        <w:t xml:space="preserve">Pro-Vice-Chancellor – </w:t>
      </w:r>
      <w:r w:rsidR="001D1BC2" w:rsidRPr="001D1BC2">
        <w:rPr>
          <w:color w:val="000000"/>
        </w:rPr>
        <w:t>Social Sciences Faculty</w:t>
      </w:r>
    </w:p>
    <w:p w14:paraId="5051C86B" w14:textId="2D019DCB" w:rsidR="001B2E8B" w:rsidRPr="001D1BC2" w:rsidRDefault="001B2E8B" w:rsidP="0014592B">
      <w:pPr>
        <w:pStyle w:val="ListParagraph"/>
        <w:numPr>
          <w:ilvl w:val="0"/>
          <w:numId w:val="3"/>
        </w:numPr>
        <w:spacing w:before="0" w:after="200" w:line="240" w:lineRule="auto"/>
        <w:ind w:left="1134"/>
        <w:rPr>
          <w:color w:val="000000"/>
        </w:rPr>
      </w:pPr>
      <w:r w:rsidRPr="001D1BC2">
        <w:rPr>
          <w:color w:val="000000"/>
        </w:rPr>
        <w:t>Vice-Chancellor</w:t>
      </w:r>
    </w:p>
    <w:p w14:paraId="6C82974C" w14:textId="77777777" w:rsidR="001B2E8B" w:rsidRDefault="001B2E8B" w:rsidP="001B2E8B">
      <w:pPr>
        <w:pStyle w:val="ListParagraph"/>
        <w:spacing w:line="240" w:lineRule="auto"/>
        <w:rPr>
          <w:color w:val="000000"/>
        </w:rPr>
      </w:pPr>
    </w:p>
    <w:p w14:paraId="68F3240F" w14:textId="77777777" w:rsidR="001B2E8B" w:rsidRDefault="001B2E8B" w:rsidP="001B2E8B">
      <w:pPr>
        <w:pStyle w:val="ListParagraph"/>
        <w:spacing w:line="240" w:lineRule="auto"/>
        <w:rPr>
          <w:color w:val="000000"/>
        </w:rPr>
      </w:pPr>
      <w:r>
        <w:rPr>
          <w:color w:val="000000"/>
        </w:rPr>
        <w:t xml:space="preserve">Details of approval processes and signatories for other types of agreements managed by RIN and PGR may be found via the links above.  </w:t>
      </w:r>
    </w:p>
    <w:p w14:paraId="52BB518D" w14:textId="77777777" w:rsidR="00F0463B" w:rsidRDefault="00F0463B" w:rsidP="001B2E8B">
      <w:pPr>
        <w:pStyle w:val="ListParagraph"/>
        <w:spacing w:line="240" w:lineRule="auto"/>
        <w:rPr>
          <w:color w:val="000000"/>
        </w:rPr>
      </w:pPr>
    </w:p>
    <w:p w14:paraId="773482F5" w14:textId="77777777" w:rsidR="00F0463B" w:rsidRPr="00B77E44" w:rsidRDefault="00F0463B" w:rsidP="00B127CE">
      <w:pPr>
        <w:pStyle w:val="Headingnonumber"/>
        <w:numPr>
          <w:ilvl w:val="0"/>
          <w:numId w:val="8"/>
        </w:numPr>
        <w:rPr>
          <w:u w:val="single"/>
        </w:rPr>
      </w:pPr>
      <w:bookmarkStart w:id="3" w:name="_Toc31961794"/>
      <w:r w:rsidRPr="00B77E44">
        <w:t>Approval Processes – Taught Provision International Agreements</w:t>
      </w:r>
      <w:bookmarkEnd w:id="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0"/>
      </w:tblGrid>
      <w:tr w:rsidR="00F0463B" w:rsidRPr="00A518BC" w14:paraId="40B71C94" w14:textId="77777777" w:rsidTr="00F0463B">
        <w:tc>
          <w:tcPr>
            <w:tcW w:w="8080" w:type="dxa"/>
            <w:gridSpan w:val="2"/>
            <w:shd w:val="clear" w:color="auto" w:fill="DEEAF6" w:themeFill="accent1" w:themeFillTint="33"/>
            <w:vAlign w:val="center"/>
          </w:tcPr>
          <w:p w14:paraId="3490F10F" w14:textId="77777777" w:rsidR="00F0463B" w:rsidRPr="00F0463B" w:rsidRDefault="00F0463B" w:rsidP="004F27DB">
            <w:pPr>
              <w:pStyle w:val="ListParagraph"/>
              <w:autoSpaceDE w:val="0"/>
              <w:autoSpaceDN w:val="0"/>
              <w:jc w:val="center"/>
              <w:rPr>
                <w:b/>
                <w:color w:val="000000"/>
                <w:sz w:val="24"/>
                <w:szCs w:val="24"/>
              </w:rPr>
            </w:pPr>
            <w:r w:rsidRPr="00F0463B">
              <w:rPr>
                <w:b/>
                <w:color w:val="000000"/>
                <w:sz w:val="24"/>
                <w:szCs w:val="24"/>
              </w:rPr>
              <w:t>Category 1</w:t>
            </w:r>
          </w:p>
          <w:p w14:paraId="377C9043" w14:textId="77777777" w:rsidR="00F0463B" w:rsidRPr="00A518BC" w:rsidRDefault="00F0463B" w:rsidP="004F27DB">
            <w:pPr>
              <w:pStyle w:val="ListParagraph"/>
              <w:autoSpaceDE w:val="0"/>
              <w:autoSpaceDN w:val="0"/>
              <w:jc w:val="center"/>
              <w:rPr>
                <w:b/>
                <w:color w:val="000000"/>
              </w:rPr>
            </w:pPr>
            <w:r w:rsidRPr="00F0463B">
              <w:rPr>
                <w:b/>
                <w:color w:val="000000"/>
                <w:sz w:val="24"/>
                <w:szCs w:val="24"/>
              </w:rPr>
              <w:t>International Partnerships Review Group</w:t>
            </w:r>
          </w:p>
        </w:tc>
      </w:tr>
      <w:tr w:rsidR="00F0463B" w:rsidRPr="00A518BC" w14:paraId="4ACAC046" w14:textId="77777777" w:rsidTr="004F27DB">
        <w:tc>
          <w:tcPr>
            <w:tcW w:w="2410" w:type="dxa"/>
            <w:shd w:val="clear" w:color="auto" w:fill="auto"/>
          </w:tcPr>
          <w:p w14:paraId="4BD0231F" w14:textId="77777777" w:rsidR="00F0463B" w:rsidRPr="00A518BC" w:rsidRDefault="00F0463B" w:rsidP="00F0463B">
            <w:pPr>
              <w:pStyle w:val="ListParagraph"/>
              <w:autoSpaceDE w:val="0"/>
              <w:autoSpaceDN w:val="0"/>
              <w:spacing w:line="240" w:lineRule="auto"/>
              <w:ind w:left="41"/>
              <w:contextualSpacing w:val="0"/>
              <w:rPr>
                <w:b/>
                <w:color w:val="000000"/>
              </w:rPr>
            </w:pPr>
            <w:r w:rsidRPr="00A518BC">
              <w:rPr>
                <w:b/>
                <w:color w:val="000000"/>
              </w:rPr>
              <w:t>Partnership Models</w:t>
            </w:r>
          </w:p>
        </w:tc>
        <w:tc>
          <w:tcPr>
            <w:tcW w:w="5670" w:type="dxa"/>
            <w:shd w:val="clear" w:color="auto" w:fill="auto"/>
          </w:tcPr>
          <w:p w14:paraId="0AE02F70" w14:textId="77777777" w:rsidR="00F0463B" w:rsidRPr="00A518BC" w:rsidRDefault="00F0463B" w:rsidP="00F0463B">
            <w:pPr>
              <w:pStyle w:val="ListParagraph"/>
              <w:autoSpaceDE w:val="0"/>
              <w:autoSpaceDN w:val="0"/>
              <w:spacing w:line="240" w:lineRule="auto"/>
              <w:ind w:left="323"/>
              <w:contextualSpacing w:val="0"/>
              <w:rPr>
                <w:color w:val="000000"/>
              </w:rPr>
            </w:pPr>
            <w:r w:rsidRPr="00A518BC">
              <w:rPr>
                <w:color w:val="000000"/>
              </w:rPr>
              <w:t xml:space="preserve">Model 1: General </w:t>
            </w:r>
            <w:proofErr w:type="spellStart"/>
            <w:r w:rsidRPr="00A518BC">
              <w:rPr>
                <w:color w:val="000000"/>
              </w:rPr>
              <w:t>MoU</w:t>
            </w:r>
            <w:r>
              <w:rPr>
                <w:color w:val="000000"/>
              </w:rPr>
              <w:t>s</w:t>
            </w:r>
            <w:proofErr w:type="spellEnd"/>
          </w:p>
          <w:p w14:paraId="558880A0" w14:textId="77777777" w:rsidR="00F0463B" w:rsidRPr="00A518BC" w:rsidRDefault="00F0463B" w:rsidP="00F0463B">
            <w:pPr>
              <w:pStyle w:val="ListParagraph"/>
              <w:autoSpaceDE w:val="0"/>
              <w:autoSpaceDN w:val="0"/>
              <w:spacing w:line="240" w:lineRule="auto"/>
              <w:ind w:left="323"/>
              <w:contextualSpacing w:val="0"/>
              <w:rPr>
                <w:color w:val="000000"/>
              </w:rPr>
            </w:pPr>
            <w:r>
              <w:rPr>
                <w:color w:val="000000"/>
              </w:rPr>
              <w:t>Model 2: Articulation A</w:t>
            </w:r>
            <w:r w:rsidRPr="00A518BC">
              <w:rPr>
                <w:color w:val="000000"/>
              </w:rPr>
              <w:t>rrangement (non-guaranteed)</w:t>
            </w:r>
          </w:p>
          <w:p w14:paraId="70BB6904" w14:textId="77777777" w:rsidR="00E57677" w:rsidRPr="00E57677" w:rsidRDefault="00E57677" w:rsidP="00F0463B">
            <w:pPr>
              <w:pStyle w:val="ListParagraph"/>
              <w:autoSpaceDE w:val="0"/>
              <w:autoSpaceDN w:val="0"/>
              <w:spacing w:line="240" w:lineRule="auto"/>
              <w:ind w:left="323"/>
              <w:contextualSpacing w:val="0"/>
              <w:rPr>
                <w:b/>
                <w:color w:val="000000"/>
              </w:rPr>
            </w:pPr>
            <w:r>
              <w:rPr>
                <w:b/>
                <w:color w:val="000000"/>
              </w:rPr>
              <w:t>Student and Staff Mobility Agreement</w:t>
            </w:r>
            <w:r w:rsidRPr="00E57677">
              <w:rPr>
                <w:b/>
                <w:color w:val="000000"/>
              </w:rPr>
              <w:t>s:</w:t>
            </w:r>
          </w:p>
          <w:p w14:paraId="60B8B80F" w14:textId="77777777" w:rsidR="00F0463B" w:rsidRPr="00A518BC" w:rsidRDefault="00F0463B" w:rsidP="00F0463B">
            <w:pPr>
              <w:pStyle w:val="ListParagraph"/>
              <w:autoSpaceDE w:val="0"/>
              <w:autoSpaceDN w:val="0"/>
              <w:spacing w:line="240" w:lineRule="auto"/>
              <w:ind w:left="323"/>
              <w:contextualSpacing w:val="0"/>
              <w:rPr>
                <w:color w:val="000000"/>
              </w:rPr>
            </w:pPr>
            <w:r w:rsidRPr="00A518BC">
              <w:rPr>
                <w:color w:val="000000"/>
              </w:rPr>
              <w:t>Model 3. Student Exchange and Erasmus</w:t>
            </w:r>
          </w:p>
          <w:p w14:paraId="297A1029" w14:textId="77777777" w:rsidR="00F0463B" w:rsidRPr="00A518BC" w:rsidRDefault="00F0463B" w:rsidP="00F0463B">
            <w:pPr>
              <w:pStyle w:val="ListParagraph"/>
              <w:autoSpaceDE w:val="0"/>
              <w:autoSpaceDN w:val="0"/>
              <w:spacing w:line="240" w:lineRule="auto"/>
              <w:ind w:left="323"/>
              <w:contextualSpacing w:val="0"/>
              <w:rPr>
                <w:color w:val="000000"/>
              </w:rPr>
            </w:pPr>
            <w:r w:rsidRPr="00A518BC">
              <w:rPr>
                <w:color w:val="000000"/>
              </w:rPr>
              <w:t>Mo</w:t>
            </w:r>
            <w:r>
              <w:rPr>
                <w:color w:val="000000"/>
              </w:rPr>
              <w:t>del 4: Study Abroad Visiting F</w:t>
            </w:r>
            <w:r w:rsidRPr="00A518BC">
              <w:rPr>
                <w:color w:val="000000"/>
              </w:rPr>
              <w:t>ee-paying Students</w:t>
            </w:r>
          </w:p>
        </w:tc>
      </w:tr>
      <w:tr w:rsidR="00F0463B" w:rsidRPr="00A518BC" w14:paraId="32C4F593" w14:textId="77777777" w:rsidTr="004F27DB">
        <w:tc>
          <w:tcPr>
            <w:tcW w:w="2410" w:type="dxa"/>
            <w:shd w:val="clear" w:color="auto" w:fill="auto"/>
          </w:tcPr>
          <w:p w14:paraId="5F3F0CED" w14:textId="77777777" w:rsidR="00F0463B" w:rsidRPr="00A518BC" w:rsidRDefault="00F0463B" w:rsidP="00F0463B">
            <w:pPr>
              <w:pStyle w:val="ListParagraph"/>
              <w:autoSpaceDE w:val="0"/>
              <w:autoSpaceDN w:val="0"/>
              <w:spacing w:line="240" w:lineRule="auto"/>
              <w:ind w:left="41"/>
              <w:contextualSpacing w:val="0"/>
              <w:rPr>
                <w:b/>
                <w:color w:val="000000"/>
              </w:rPr>
            </w:pPr>
            <w:r w:rsidRPr="00A518BC">
              <w:rPr>
                <w:b/>
                <w:color w:val="000000"/>
              </w:rPr>
              <w:t>Characteristics</w:t>
            </w:r>
          </w:p>
          <w:p w14:paraId="10DFD597" w14:textId="77777777" w:rsidR="00F0463B" w:rsidRPr="00A518BC" w:rsidRDefault="00F0463B" w:rsidP="00F0463B">
            <w:pPr>
              <w:pStyle w:val="ListParagraph"/>
              <w:autoSpaceDE w:val="0"/>
              <w:autoSpaceDN w:val="0"/>
              <w:spacing w:line="240" w:lineRule="auto"/>
              <w:contextualSpacing w:val="0"/>
              <w:rPr>
                <w:b/>
                <w:color w:val="000000"/>
              </w:rPr>
            </w:pPr>
          </w:p>
        </w:tc>
        <w:tc>
          <w:tcPr>
            <w:tcW w:w="5670" w:type="dxa"/>
            <w:shd w:val="clear" w:color="auto" w:fill="auto"/>
          </w:tcPr>
          <w:p w14:paraId="7611AE23" w14:textId="77777777" w:rsidR="00F0463B" w:rsidRDefault="00F0463B" w:rsidP="00F0463B">
            <w:pPr>
              <w:pStyle w:val="ListParagraph"/>
              <w:numPr>
                <w:ilvl w:val="0"/>
                <w:numId w:val="4"/>
              </w:numPr>
              <w:autoSpaceDE w:val="0"/>
              <w:autoSpaceDN w:val="0"/>
              <w:spacing w:line="240" w:lineRule="auto"/>
              <w:contextualSpacing w:val="0"/>
              <w:rPr>
                <w:color w:val="000000"/>
              </w:rPr>
            </w:pPr>
            <w:r>
              <w:rPr>
                <w:color w:val="000000"/>
              </w:rPr>
              <w:t>Not legally binding</w:t>
            </w:r>
          </w:p>
          <w:p w14:paraId="1F525BF8" w14:textId="77777777" w:rsidR="00F0463B" w:rsidRPr="00A518BC" w:rsidRDefault="00F0463B" w:rsidP="00F0463B">
            <w:pPr>
              <w:pStyle w:val="ListParagraph"/>
              <w:numPr>
                <w:ilvl w:val="0"/>
                <w:numId w:val="4"/>
              </w:numPr>
              <w:autoSpaceDE w:val="0"/>
              <w:autoSpaceDN w:val="0"/>
              <w:spacing w:line="240" w:lineRule="auto"/>
              <w:contextualSpacing w:val="0"/>
              <w:rPr>
                <w:color w:val="000000"/>
              </w:rPr>
            </w:pPr>
            <w:r w:rsidRPr="00A518BC">
              <w:rPr>
                <w:color w:val="000000"/>
              </w:rPr>
              <w:t>Small, non-complex</w:t>
            </w:r>
          </w:p>
          <w:p w14:paraId="359EF842" w14:textId="77777777" w:rsidR="00F0463B" w:rsidRPr="00A518BC" w:rsidRDefault="00F0463B" w:rsidP="00F0463B">
            <w:pPr>
              <w:pStyle w:val="ListParagraph"/>
              <w:numPr>
                <w:ilvl w:val="0"/>
                <w:numId w:val="4"/>
              </w:numPr>
              <w:autoSpaceDE w:val="0"/>
              <w:autoSpaceDN w:val="0"/>
              <w:spacing w:line="240" w:lineRule="auto"/>
              <w:contextualSpacing w:val="0"/>
              <w:rPr>
                <w:color w:val="000000"/>
              </w:rPr>
            </w:pPr>
            <w:r w:rsidRPr="00A518BC">
              <w:rPr>
                <w:color w:val="000000"/>
              </w:rPr>
              <w:t xml:space="preserve">Low risk </w:t>
            </w:r>
          </w:p>
          <w:p w14:paraId="2EA6DA8A" w14:textId="002A5DD3" w:rsidR="00F0463B" w:rsidRPr="00A518BC" w:rsidRDefault="00F0463B" w:rsidP="00F0463B">
            <w:pPr>
              <w:pStyle w:val="ListParagraph"/>
              <w:numPr>
                <w:ilvl w:val="0"/>
                <w:numId w:val="4"/>
              </w:numPr>
              <w:autoSpaceDE w:val="0"/>
              <w:autoSpaceDN w:val="0"/>
              <w:spacing w:line="240" w:lineRule="auto"/>
              <w:contextualSpacing w:val="0"/>
              <w:rPr>
                <w:color w:val="000000"/>
              </w:rPr>
            </w:pPr>
            <w:r>
              <w:rPr>
                <w:color w:val="000000"/>
              </w:rPr>
              <w:t xml:space="preserve">Usually </w:t>
            </w:r>
            <w:r w:rsidR="00FE05D0">
              <w:rPr>
                <w:color w:val="000000"/>
              </w:rPr>
              <w:t>n</w:t>
            </w:r>
            <w:r w:rsidRPr="00A518BC">
              <w:rPr>
                <w:color w:val="000000"/>
              </w:rPr>
              <w:t xml:space="preserve">o </w:t>
            </w:r>
            <w:r>
              <w:rPr>
                <w:color w:val="000000"/>
              </w:rPr>
              <w:t xml:space="preserve">or limited </w:t>
            </w:r>
            <w:r w:rsidRPr="00A518BC">
              <w:rPr>
                <w:color w:val="000000"/>
              </w:rPr>
              <w:t>financial commitment</w:t>
            </w:r>
          </w:p>
          <w:p w14:paraId="521A9C73" w14:textId="77777777" w:rsidR="00F0463B" w:rsidRPr="00A518BC" w:rsidRDefault="00F0463B" w:rsidP="00F0463B">
            <w:pPr>
              <w:pStyle w:val="ListParagraph"/>
              <w:numPr>
                <w:ilvl w:val="0"/>
                <w:numId w:val="4"/>
              </w:numPr>
              <w:autoSpaceDE w:val="0"/>
              <w:autoSpaceDN w:val="0"/>
              <w:spacing w:line="240" w:lineRule="auto"/>
              <w:contextualSpacing w:val="0"/>
              <w:rPr>
                <w:color w:val="000000"/>
              </w:rPr>
            </w:pPr>
            <w:r w:rsidRPr="00A518BC">
              <w:rPr>
                <w:color w:val="000000"/>
              </w:rPr>
              <w:t>Neutral or low cost</w:t>
            </w:r>
          </w:p>
          <w:p w14:paraId="61F0CA15" w14:textId="77777777" w:rsidR="00F0463B" w:rsidRPr="00A518BC" w:rsidRDefault="00F0463B" w:rsidP="00F0463B">
            <w:pPr>
              <w:pStyle w:val="ListParagraph"/>
              <w:numPr>
                <w:ilvl w:val="0"/>
                <w:numId w:val="4"/>
              </w:numPr>
              <w:autoSpaceDE w:val="0"/>
              <w:autoSpaceDN w:val="0"/>
              <w:spacing w:line="240" w:lineRule="auto"/>
              <w:contextualSpacing w:val="0"/>
              <w:rPr>
                <w:color w:val="000000"/>
              </w:rPr>
            </w:pPr>
            <w:r w:rsidRPr="00A518BC">
              <w:rPr>
                <w:color w:val="000000"/>
              </w:rPr>
              <w:t>Generally low student numbers</w:t>
            </w:r>
            <w:r>
              <w:rPr>
                <w:color w:val="000000"/>
              </w:rPr>
              <w:t xml:space="preserve"> per agreement</w:t>
            </w:r>
          </w:p>
          <w:p w14:paraId="6D856D74" w14:textId="77777777" w:rsidR="00F0463B" w:rsidRPr="00A518BC" w:rsidRDefault="00F0463B" w:rsidP="00F0463B">
            <w:pPr>
              <w:pStyle w:val="ListParagraph"/>
              <w:numPr>
                <w:ilvl w:val="0"/>
                <w:numId w:val="4"/>
              </w:numPr>
              <w:autoSpaceDE w:val="0"/>
              <w:autoSpaceDN w:val="0"/>
              <w:spacing w:line="240" w:lineRule="auto"/>
              <w:contextualSpacing w:val="0"/>
              <w:rPr>
                <w:color w:val="000000"/>
              </w:rPr>
            </w:pPr>
            <w:r w:rsidRPr="00A518BC">
              <w:rPr>
                <w:color w:val="000000"/>
              </w:rPr>
              <w:t>Light touch quality assurance</w:t>
            </w:r>
          </w:p>
        </w:tc>
      </w:tr>
    </w:tbl>
    <w:p w14:paraId="490DDAC0" w14:textId="77777777" w:rsidR="00F0463B" w:rsidRPr="00A518BC" w:rsidRDefault="00F0463B" w:rsidP="00F0463B">
      <w:pPr>
        <w:pStyle w:val="ListParagraph"/>
        <w:autoSpaceDE w:val="0"/>
        <w:autoSpaceDN w:val="0"/>
        <w:rPr>
          <w:b/>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0"/>
      </w:tblGrid>
      <w:tr w:rsidR="00F0463B" w:rsidRPr="00A518BC" w14:paraId="7A9CD46A" w14:textId="77777777" w:rsidTr="00F0463B">
        <w:tc>
          <w:tcPr>
            <w:tcW w:w="8080" w:type="dxa"/>
            <w:gridSpan w:val="2"/>
            <w:shd w:val="clear" w:color="auto" w:fill="DEEAF6" w:themeFill="accent1" w:themeFillTint="33"/>
            <w:vAlign w:val="center"/>
          </w:tcPr>
          <w:p w14:paraId="338DC321" w14:textId="77777777" w:rsidR="00F0463B" w:rsidRDefault="00F0463B" w:rsidP="00F0463B">
            <w:pPr>
              <w:pStyle w:val="ListParagraph"/>
              <w:autoSpaceDE w:val="0"/>
              <w:autoSpaceDN w:val="0"/>
              <w:spacing w:line="240" w:lineRule="auto"/>
              <w:contextualSpacing w:val="0"/>
              <w:jc w:val="center"/>
              <w:rPr>
                <w:b/>
                <w:color w:val="000000"/>
              </w:rPr>
            </w:pPr>
            <w:r w:rsidRPr="00A518BC">
              <w:rPr>
                <w:b/>
                <w:color w:val="000000"/>
              </w:rPr>
              <w:t>Category 2</w:t>
            </w:r>
          </w:p>
          <w:p w14:paraId="6083987C" w14:textId="77777777" w:rsidR="00F0463B" w:rsidRDefault="00F0463B" w:rsidP="00F0463B">
            <w:pPr>
              <w:pStyle w:val="ListParagraph"/>
              <w:autoSpaceDE w:val="0"/>
              <w:autoSpaceDN w:val="0"/>
              <w:spacing w:line="240" w:lineRule="auto"/>
              <w:contextualSpacing w:val="0"/>
              <w:jc w:val="center"/>
              <w:rPr>
                <w:b/>
                <w:color w:val="000000"/>
              </w:rPr>
            </w:pPr>
            <w:r w:rsidRPr="00A518BC">
              <w:rPr>
                <w:b/>
                <w:color w:val="000000"/>
              </w:rPr>
              <w:t xml:space="preserve">School and Faculty Executives, Learning and Teaching Committee, </w:t>
            </w:r>
          </w:p>
          <w:p w14:paraId="337DC289" w14:textId="77777777" w:rsidR="00F0463B" w:rsidRPr="00A518BC" w:rsidRDefault="00F0463B" w:rsidP="00F0463B">
            <w:pPr>
              <w:pStyle w:val="ListParagraph"/>
              <w:autoSpaceDE w:val="0"/>
              <w:autoSpaceDN w:val="0"/>
              <w:spacing w:line="240" w:lineRule="auto"/>
              <w:contextualSpacing w:val="0"/>
              <w:jc w:val="center"/>
              <w:rPr>
                <w:b/>
                <w:color w:val="000000"/>
              </w:rPr>
            </w:pPr>
            <w:r w:rsidRPr="00A518BC">
              <w:rPr>
                <w:b/>
                <w:color w:val="000000"/>
              </w:rPr>
              <w:t>Senate</w:t>
            </w:r>
          </w:p>
        </w:tc>
      </w:tr>
      <w:tr w:rsidR="00F0463B" w:rsidRPr="00A518BC" w14:paraId="4392EF87" w14:textId="77777777" w:rsidTr="004F27DB">
        <w:tc>
          <w:tcPr>
            <w:tcW w:w="2410" w:type="dxa"/>
            <w:shd w:val="clear" w:color="auto" w:fill="auto"/>
          </w:tcPr>
          <w:p w14:paraId="6D8DCDC2" w14:textId="77777777" w:rsidR="00F0463B" w:rsidRPr="00A518BC" w:rsidRDefault="00F0463B" w:rsidP="00F0463B">
            <w:pPr>
              <w:pStyle w:val="ListParagraph"/>
              <w:autoSpaceDE w:val="0"/>
              <w:autoSpaceDN w:val="0"/>
              <w:spacing w:line="240" w:lineRule="auto"/>
              <w:ind w:left="0"/>
              <w:contextualSpacing w:val="0"/>
              <w:rPr>
                <w:b/>
                <w:color w:val="000000"/>
              </w:rPr>
            </w:pPr>
            <w:r w:rsidRPr="00A518BC">
              <w:rPr>
                <w:b/>
                <w:color w:val="000000"/>
              </w:rPr>
              <w:t>Partnership Models</w:t>
            </w:r>
          </w:p>
        </w:tc>
        <w:tc>
          <w:tcPr>
            <w:tcW w:w="5670" w:type="dxa"/>
            <w:shd w:val="clear" w:color="auto" w:fill="auto"/>
          </w:tcPr>
          <w:p w14:paraId="5BCB11FF" w14:textId="525FBD93" w:rsidR="00F0463B" w:rsidRPr="00A518BC" w:rsidRDefault="00CB2DF0" w:rsidP="00F0463B">
            <w:pPr>
              <w:pStyle w:val="ListParagraph"/>
              <w:autoSpaceDE w:val="0"/>
              <w:autoSpaceDN w:val="0"/>
              <w:spacing w:line="240" w:lineRule="auto"/>
              <w:ind w:left="320"/>
              <w:contextualSpacing w:val="0"/>
              <w:rPr>
                <w:color w:val="000000"/>
              </w:rPr>
            </w:pPr>
            <w:r>
              <w:rPr>
                <w:color w:val="000000"/>
              </w:rPr>
              <w:t xml:space="preserve">Model </w:t>
            </w:r>
            <w:r w:rsidR="00B127CE">
              <w:rPr>
                <w:color w:val="000000"/>
              </w:rPr>
              <w:t>5</w:t>
            </w:r>
            <w:r w:rsidR="00F0463B">
              <w:rPr>
                <w:color w:val="000000"/>
              </w:rPr>
              <w:t>:</w:t>
            </w:r>
            <w:r w:rsidR="00F0463B" w:rsidRPr="00A518BC">
              <w:rPr>
                <w:color w:val="000000"/>
              </w:rPr>
              <w:t xml:space="preserve"> Dual </w:t>
            </w:r>
            <w:r w:rsidR="00F0463B">
              <w:rPr>
                <w:color w:val="000000"/>
              </w:rPr>
              <w:t>D</w:t>
            </w:r>
            <w:r w:rsidR="00F0463B" w:rsidRPr="00A518BC">
              <w:rPr>
                <w:color w:val="000000"/>
              </w:rPr>
              <w:t>egree</w:t>
            </w:r>
          </w:p>
          <w:p w14:paraId="187E4D5D" w14:textId="5891471E" w:rsidR="00CB2DF0" w:rsidRDefault="00F0463B" w:rsidP="00CB2DF0">
            <w:pPr>
              <w:pStyle w:val="ListParagraph"/>
              <w:autoSpaceDE w:val="0"/>
              <w:autoSpaceDN w:val="0"/>
              <w:spacing w:line="240" w:lineRule="auto"/>
              <w:ind w:left="320"/>
              <w:contextualSpacing w:val="0"/>
              <w:rPr>
                <w:color w:val="000000"/>
              </w:rPr>
            </w:pPr>
            <w:r>
              <w:rPr>
                <w:color w:val="000000"/>
              </w:rPr>
              <w:t xml:space="preserve">Model </w:t>
            </w:r>
            <w:r w:rsidR="00B127CE">
              <w:rPr>
                <w:color w:val="000000"/>
              </w:rPr>
              <w:t>6</w:t>
            </w:r>
            <w:r w:rsidRPr="00A518BC">
              <w:rPr>
                <w:color w:val="000000"/>
              </w:rPr>
              <w:t>: Joint degree</w:t>
            </w:r>
            <w:r w:rsidR="00CB2DF0" w:rsidRPr="00A518BC">
              <w:rPr>
                <w:color w:val="000000"/>
              </w:rPr>
              <w:t xml:space="preserve"> </w:t>
            </w:r>
          </w:p>
          <w:p w14:paraId="406AA793" w14:textId="10558320" w:rsidR="00F0463B" w:rsidRPr="00A518BC" w:rsidRDefault="00B127CE" w:rsidP="00F0463B">
            <w:pPr>
              <w:pStyle w:val="ListParagraph"/>
              <w:autoSpaceDE w:val="0"/>
              <w:autoSpaceDN w:val="0"/>
              <w:spacing w:line="240" w:lineRule="auto"/>
              <w:ind w:left="320"/>
              <w:contextualSpacing w:val="0"/>
              <w:rPr>
                <w:color w:val="000000"/>
              </w:rPr>
            </w:pPr>
            <w:r>
              <w:rPr>
                <w:color w:val="000000"/>
              </w:rPr>
              <w:t>Model 7</w:t>
            </w:r>
            <w:r w:rsidR="00CB2DF0" w:rsidRPr="00A518BC">
              <w:rPr>
                <w:color w:val="000000"/>
              </w:rPr>
              <w:t>: Double</w:t>
            </w:r>
            <w:r w:rsidR="00CB2DF0">
              <w:rPr>
                <w:color w:val="000000"/>
              </w:rPr>
              <w:t xml:space="preserve"> or Multiple Degree</w:t>
            </w:r>
          </w:p>
          <w:p w14:paraId="56AB947B" w14:textId="7E6450DC" w:rsidR="00F0463B" w:rsidRPr="00A518BC" w:rsidRDefault="00B127CE" w:rsidP="00F0463B">
            <w:pPr>
              <w:pStyle w:val="ListParagraph"/>
              <w:autoSpaceDE w:val="0"/>
              <w:autoSpaceDN w:val="0"/>
              <w:spacing w:line="240" w:lineRule="auto"/>
              <w:ind w:left="320"/>
              <w:contextualSpacing w:val="0"/>
              <w:rPr>
                <w:color w:val="000000"/>
              </w:rPr>
            </w:pPr>
            <w:r>
              <w:rPr>
                <w:color w:val="000000"/>
              </w:rPr>
              <w:t>Model 8</w:t>
            </w:r>
            <w:r w:rsidR="00F0463B" w:rsidRPr="00A518BC">
              <w:rPr>
                <w:color w:val="000000"/>
              </w:rPr>
              <w:t>: Validation</w:t>
            </w:r>
          </w:p>
          <w:p w14:paraId="0F6C29F9" w14:textId="0C0F1104" w:rsidR="00F0463B" w:rsidRPr="00F0463B" w:rsidRDefault="00B127CE" w:rsidP="00F0463B">
            <w:pPr>
              <w:pStyle w:val="ListParagraph"/>
              <w:autoSpaceDE w:val="0"/>
              <w:autoSpaceDN w:val="0"/>
              <w:spacing w:line="240" w:lineRule="auto"/>
              <w:ind w:left="320"/>
              <w:contextualSpacing w:val="0"/>
              <w:rPr>
                <w:color w:val="000000"/>
              </w:rPr>
            </w:pPr>
            <w:r>
              <w:rPr>
                <w:color w:val="000000"/>
              </w:rPr>
              <w:t>Model 9</w:t>
            </w:r>
            <w:r w:rsidR="00F0463B">
              <w:rPr>
                <w:color w:val="000000"/>
              </w:rPr>
              <w:t>: Franchise</w:t>
            </w:r>
          </w:p>
        </w:tc>
      </w:tr>
      <w:tr w:rsidR="00F0463B" w:rsidRPr="00A518BC" w14:paraId="2252E33D" w14:textId="77777777" w:rsidTr="004F27DB">
        <w:tc>
          <w:tcPr>
            <w:tcW w:w="2410" w:type="dxa"/>
            <w:shd w:val="clear" w:color="auto" w:fill="auto"/>
          </w:tcPr>
          <w:p w14:paraId="76FBDF1D" w14:textId="77777777" w:rsidR="00F0463B" w:rsidRPr="00A518BC" w:rsidRDefault="00F0463B" w:rsidP="00F0463B">
            <w:pPr>
              <w:pStyle w:val="ListParagraph"/>
              <w:autoSpaceDE w:val="0"/>
              <w:autoSpaceDN w:val="0"/>
              <w:spacing w:line="240" w:lineRule="auto"/>
              <w:ind w:left="0"/>
              <w:contextualSpacing w:val="0"/>
              <w:rPr>
                <w:b/>
                <w:color w:val="000000"/>
              </w:rPr>
            </w:pPr>
            <w:r w:rsidRPr="00A518BC">
              <w:rPr>
                <w:b/>
                <w:color w:val="000000"/>
              </w:rPr>
              <w:t>Characteristics</w:t>
            </w:r>
          </w:p>
          <w:p w14:paraId="37AB49E8" w14:textId="77777777" w:rsidR="00F0463B" w:rsidRPr="00A518BC" w:rsidRDefault="00F0463B" w:rsidP="00F0463B">
            <w:pPr>
              <w:pStyle w:val="ListParagraph"/>
              <w:autoSpaceDE w:val="0"/>
              <w:autoSpaceDN w:val="0"/>
              <w:spacing w:line="240" w:lineRule="auto"/>
              <w:contextualSpacing w:val="0"/>
              <w:rPr>
                <w:b/>
                <w:color w:val="000000"/>
              </w:rPr>
            </w:pPr>
          </w:p>
        </w:tc>
        <w:tc>
          <w:tcPr>
            <w:tcW w:w="5670" w:type="dxa"/>
            <w:shd w:val="clear" w:color="auto" w:fill="auto"/>
          </w:tcPr>
          <w:p w14:paraId="413F1230" w14:textId="77777777" w:rsidR="00F0463B" w:rsidRPr="00A518BC" w:rsidRDefault="00F0463B" w:rsidP="00F0463B">
            <w:pPr>
              <w:pStyle w:val="ListParagraph"/>
              <w:numPr>
                <w:ilvl w:val="0"/>
                <w:numId w:val="5"/>
              </w:numPr>
              <w:autoSpaceDE w:val="0"/>
              <w:autoSpaceDN w:val="0"/>
              <w:spacing w:line="240" w:lineRule="auto"/>
              <w:contextualSpacing w:val="0"/>
              <w:rPr>
                <w:color w:val="000000"/>
              </w:rPr>
            </w:pPr>
            <w:r w:rsidRPr="00A518BC">
              <w:rPr>
                <w:color w:val="000000"/>
              </w:rPr>
              <w:lastRenderedPageBreak/>
              <w:t>Large and/or complex</w:t>
            </w:r>
          </w:p>
          <w:p w14:paraId="2BA98B2A" w14:textId="77777777" w:rsidR="00F0463B" w:rsidRPr="00A518BC" w:rsidRDefault="00F0463B" w:rsidP="00F0463B">
            <w:pPr>
              <w:pStyle w:val="ListParagraph"/>
              <w:numPr>
                <w:ilvl w:val="0"/>
                <w:numId w:val="5"/>
              </w:numPr>
              <w:autoSpaceDE w:val="0"/>
              <w:autoSpaceDN w:val="0"/>
              <w:spacing w:line="240" w:lineRule="auto"/>
              <w:contextualSpacing w:val="0"/>
              <w:rPr>
                <w:color w:val="000000"/>
              </w:rPr>
            </w:pPr>
            <w:r w:rsidRPr="00A518BC">
              <w:rPr>
                <w:color w:val="000000"/>
              </w:rPr>
              <w:lastRenderedPageBreak/>
              <w:t>Higher risk</w:t>
            </w:r>
          </w:p>
          <w:p w14:paraId="224C87ED" w14:textId="77777777" w:rsidR="00F0463B" w:rsidRPr="00A518BC" w:rsidRDefault="00F0463B" w:rsidP="00F0463B">
            <w:pPr>
              <w:pStyle w:val="ListParagraph"/>
              <w:numPr>
                <w:ilvl w:val="0"/>
                <w:numId w:val="5"/>
              </w:numPr>
              <w:autoSpaceDE w:val="0"/>
              <w:autoSpaceDN w:val="0"/>
              <w:spacing w:line="240" w:lineRule="auto"/>
              <w:contextualSpacing w:val="0"/>
              <w:rPr>
                <w:color w:val="000000"/>
              </w:rPr>
            </w:pPr>
            <w:r w:rsidRPr="00A518BC">
              <w:rPr>
                <w:color w:val="000000"/>
              </w:rPr>
              <w:t>Financial/resource commitments</w:t>
            </w:r>
          </w:p>
          <w:p w14:paraId="6D075561" w14:textId="77777777" w:rsidR="00F0463B" w:rsidRPr="00A518BC" w:rsidRDefault="00F0463B" w:rsidP="00F0463B">
            <w:pPr>
              <w:pStyle w:val="ListParagraph"/>
              <w:numPr>
                <w:ilvl w:val="0"/>
                <w:numId w:val="5"/>
              </w:numPr>
              <w:autoSpaceDE w:val="0"/>
              <w:autoSpaceDN w:val="0"/>
              <w:spacing w:line="240" w:lineRule="auto"/>
              <w:contextualSpacing w:val="0"/>
              <w:rPr>
                <w:color w:val="000000"/>
              </w:rPr>
            </w:pPr>
            <w:r w:rsidRPr="00A518BC">
              <w:rPr>
                <w:color w:val="000000"/>
              </w:rPr>
              <w:t>Higher cost and higher income</w:t>
            </w:r>
          </w:p>
          <w:p w14:paraId="4D63529D" w14:textId="77777777" w:rsidR="00F0463B" w:rsidRPr="00A518BC" w:rsidRDefault="00F0463B" w:rsidP="00F0463B">
            <w:pPr>
              <w:pStyle w:val="ListParagraph"/>
              <w:numPr>
                <w:ilvl w:val="0"/>
                <w:numId w:val="5"/>
              </w:numPr>
              <w:autoSpaceDE w:val="0"/>
              <w:autoSpaceDN w:val="0"/>
              <w:spacing w:line="240" w:lineRule="auto"/>
              <w:contextualSpacing w:val="0"/>
              <w:rPr>
                <w:color w:val="000000"/>
              </w:rPr>
            </w:pPr>
            <w:r w:rsidRPr="00A518BC">
              <w:rPr>
                <w:color w:val="000000"/>
              </w:rPr>
              <w:t>Vary from small to large student numbers</w:t>
            </w:r>
          </w:p>
          <w:p w14:paraId="76652BEC" w14:textId="77777777" w:rsidR="00F0463B" w:rsidRPr="00A518BC" w:rsidRDefault="00F0463B" w:rsidP="00F0463B">
            <w:pPr>
              <w:pStyle w:val="ListParagraph"/>
              <w:numPr>
                <w:ilvl w:val="0"/>
                <w:numId w:val="5"/>
              </w:numPr>
              <w:autoSpaceDE w:val="0"/>
              <w:autoSpaceDN w:val="0"/>
              <w:spacing w:line="240" w:lineRule="auto"/>
              <w:contextualSpacing w:val="0"/>
              <w:rPr>
                <w:color w:val="000000"/>
              </w:rPr>
            </w:pPr>
            <w:r w:rsidRPr="00A518BC">
              <w:rPr>
                <w:color w:val="000000"/>
              </w:rPr>
              <w:t xml:space="preserve">Quality assurance more </w:t>
            </w:r>
            <w:r>
              <w:rPr>
                <w:color w:val="000000"/>
              </w:rPr>
              <w:t>complex</w:t>
            </w:r>
          </w:p>
        </w:tc>
      </w:tr>
    </w:tbl>
    <w:p w14:paraId="60E46137" w14:textId="77777777" w:rsidR="00447EC8" w:rsidRDefault="00447EC8" w:rsidP="00B127CE">
      <w:pPr>
        <w:pStyle w:val="Headingnonumber"/>
        <w:numPr>
          <w:ilvl w:val="0"/>
          <w:numId w:val="8"/>
        </w:numPr>
      </w:pPr>
      <w:bookmarkStart w:id="4" w:name="_Toc31961795"/>
      <w:r>
        <w:lastRenderedPageBreak/>
        <w:t xml:space="preserve">Model 1: </w:t>
      </w:r>
      <w:r w:rsidRPr="007F29A8">
        <w:t>G</w:t>
      </w:r>
      <w:r>
        <w:t xml:space="preserve">eneral </w:t>
      </w:r>
      <w:r w:rsidRPr="007F29A8">
        <w:t>M</w:t>
      </w:r>
      <w:r>
        <w:t>emorandum of Understanding</w:t>
      </w:r>
      <w:bookmarkEnd w:id="4"/>
      <w:r w:rsidRPr="007F29A8">
        <w:t xml:space="preserve"> </w:t>
      </w:r>
    </w:p>
    <w:p w14:paraId="347274D1" w14:textId="77777777" w:rsidR="00447EC8" w:rsidRDefault="00447EC8" w:rsidP="00B127CE">
      <w:pPr>
        <w:pStyle w:val="ListParagraph"/>
        <w:numPr>
          <w:ilvl w:val="1"/>
          <w:numId w:val="8"/>
        </w:numPr>
        <w:autoSpaceDE w:val="0"/>
        <w:autoSpaceDN w:val="0"/>
        <w:spacing w:line="240" w:lineRule="auto"/>
        <w:ind w:hanging="1080"/>
        <w:rPr>
          <w:color w:val="000000"/>
        </w:rPr>
      </w:pPr>
      <w:r w:rsidRPr="00447EC8">
        <w:rPr>
          <w:color w:val="000000"/>
        </w:rPr>
        <w:t>These are arrangements between UEA and one or more international institutions, where it has been agreed that there could be mutual benefit in working together in a variety of ways.  The Memorandum of Understanding (MoU) gives examples of potential areas to be explored but is not specific.</w:t>
      </w:r>
      <w:r w:rsidRPr="00447EC8">
        <w:rPr>
          <w:color w:val="000000"/>
        </w:rPr>
        <w:br/>
      </w:r>
    </w:p>
    <w:p w14:paraId="25F836BE" w14:textId="77777777" w:rsidR="00447EC8" w:rsidRDefault="00447EC8" w:rsidP="00B127CE">
      <w:pPr>
        <w:pStyle w:val="ListParagraph"/>
        <w:numPr>
          <w:ilvl w:val="1"/>
          <w:numId w:val="8"/>
        </w:numPr>
        <w:autoSpaceDE w:val="0"/>
        <w:autoSpaceDN w:val="0"/>
        <w:spacing w:line="240" w:lineRule="auto"/>
        <w:ind w:hanging="1080"/>
        <w:rPr>
          <w:color w:val="000000"/>
        </w:rPr>
      </w:pPr>
      <w:r w:rsidRPr="00447EC8">
        <w:rPr>
          <w:color w:val="000000"/>
        </w:rPr>
        <w:t xml:space="preserve">Should specific initiatives develop, these would be formalised through additional subsidiary </w:t>
      </w:r>
      <w:proofErr w:type="spellStart"/>
      <w:r w:rsidRPr="00447EC8">
        <w:rPr>
          <w:color w:val="000000"/>
        </w:rPr>
        <w:t>MoUs</w:t>
      </w:r>
      <w:proofErr w:type="spellEnd"/>
      <w:r>
        <w:rPr>
          <w:color w:val="000000"/>
        </w:rPr>
        <w:t xml:space="preserve"> or appendices to an MoU</w:t>
      </w:r>
      <w:r w:rsidRPr="00447EC8">
        <w:rPr>
          <w:color w:val="000000"/>
        </w:rPr>
        <w:t>.  It may also be appropriate to consider a more formal, detailed agreement.</w:t>
      </w:r>
    </w:p>
    <w:p w14:paraId="3E58CF12" w14:textId="77777777" w:rsidR="00447EC8" w:rsidRDefault="00447EC8" w:rsidP="00447EC8">
      <w:pPr>
        <w:pStyle w:val="ListParagraph"/>
        <w:autoSpaceDE w:val="0"/>
        <w:autoSpaceDN w:val="0"/>
        <w:spacing w:line="240" w:lineRule="auto"/>
        <w:ind w:left="108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447EC8" w:rsidRPr="008013D5" w14:paraId="335346B5" w14:textId="77777777" w:rsidTr="00447EC8">
        <w:tc>
          <w:tcPr>
            <w:tcW w:w="9204" w:type="dxa"/>
            <w:shd w:val="clear" w:color="auto" w:fill="DEEAF6" w:themeFill="accent1" w:themeFillTint="33"/>
          </w:tcPr>
          <w:p w14:paraId="700CBA48" w14:textId="77777777" w:rsidR="00447EC8" w:rsidRPr="008013D5" w:rsidRDefault="00447EC8" w:rsidP="00447EC8">
            <w:pPr>
              <w:pStyle w:val="ListParagraph"/>
              <w:autoSpaceDE w:val="0"/>
              <w:autoSpaceDN w:val="0"/>
              <w:spacing w:line="240" w:lineRule="auto"/>
              <w:ind w:left="0"/>
              <w:contextualSpacing w:val="0"/>
              <w:rPr>
                <w:color w:val="000000"/>
              </w:rPr>
            </w:pPr>
            <w:r>
              <w:rPr>
                <w:b/>
                <w:color w:val="000000"/>
              </w:rPr>
              <w:t>Summary:</w:t>
            </w:r>
            <w:r w:rsidRPr="00F71188">
              <w:rPr>
                <w:color w:val="000000"/>
              </w:rPr>
              <w:t xml:space="preserve">  UEA </w:t>
            </w:r>
            <w:r w:rsidRPr="00171D74">
              <w:rPr>
                <w:color w:val="000000"/>
              </w:rPr>
              <w:t xml:space="preserve">and </w:t>
            </w:r>
            <w:r>
              <w:rPr>
                <w:color w:val="000000"/>
              </w:rPr>
              <w:t>one or more</w:t>
            </w:r>
            <w:r w:rsidRPr="00171D74">
              <w:rPr>
                <w:color w:val="000000"/>
              </w:rPr>
              <w:t xml:space="preserve"> international institution</w:t>
            </w:r>
            <w:r>
              <w:rPr>
                <w:color w:val="000000"/>
              </w:rPr>
              <w:t>s sign an MoU when it has been agreed that there is mutual benefit in working together in a variety of ways</w:t>
            </w:r>
            <w:r w:rsidRPr="00171D74">
              <w:rPr>
                <w:color w:val="000000"/>
              </w:rPr>
              <w:t>.</w:t>
            </w:r>
            <w:r>
              <w:rPr>
                <w:color w:val="000000"/>
              </w:rPr>
              <w:t xml:space="preserve">  </w:t>
            </w:r>
          </w:p>
        </w:tc>
      </w:tr>
      <w:tr w:rsidR="00447EC8" w14:paraId="64A43272" w14:textId="77777777" w:rsidTr="00447EC8">
        <w:tc>
          <w:tcPr>
            <w:tcW w:w="9204" w:type="dxa"/>
            <w:shd w:val="clear" w:color="auto" w:fill="DEEAF6" w:themeFill="accent1" w:themeFillTint="33"/>
          </w:tcPr>
          <w:p w14:paraId="1CCC4C9F" w14:textId="77777777" w:rsidR="00447EC8" w:rsidRDefault="00447EC8" w:rsidP="00256BE2">
            <w:pPr>
              <w:pStyle w:val="ListParagraph"/>
              <w:autoSpaceDE w:val="0"/>
              <w:autoSpaceDN w:val="0"/>
              <w:spacing w:line="240" w:lineRule="auto"/>
              <w:ind w:left="0"/>
              <w:contextualSpacing w:val="0"/>
              <w:rPr>
                <w:b/>
                <w:color w:val="000000"/>
              </w:rPr>
            </w:pPr>
            <w:r>
              <w:rPr>
                <w:b/>
                <w:color w:val="000000"/>
              </w:rPr>
              <w:t xml:space="preserve">Approval Process: </w:t>
            </w:r>
            <w:r>
              <w:rPr>
                <w:color w:val="000000"/>
              </w:rPr>
              <w:t>Category 1</w:t>
            </w:r>
          </w:p>
        </w:tc>
      </w:tr>
      <w:tr w:rsidR="00447EC8" w14:paraId="76113892" w14:textId="77777777" w:rsidTr="00447EC8">
        <w:tc>
          <w:tcPr>
            <w:tcW w:w="9204" w:type="dxa"/>
            <w:shd w:val="clear" w:color="auto" w:fill="DEEAF6" w:themeFill="accent1" w:themeFillTint="33"/>
          </w:tcPr>
          <w:p w14:paraId="0A303295" w14:textId="77777777" w:rsidR="00447EC8" w:rsidRPr="00447EC8" w:rsidRDefault="00447EC8" w:rsidP="00447EC8">
            <w:pPr>
              <w:pStyle w:val="ListParagraph"/>
              <w:autoSpaceDE w:val="0"/>
              <w:autoSpaceDN w:val="0"/>
              <w:spacing w:line="240" w:lineRule="auto"/>
              <w:ind w:left="0"/>
              <w:contextualSpacing w:val="0"/>
              <w:rPr>
                <w:color w:val="000000"/>
              </w:rPr>
            </w:pPr>
            <w:r>
              <w:rPr>
                <w:b/>
                <w:color w:val="000000"/>
              </w:rPr>
              <w:t xml:space="preserve">Led by: </w:t>
            </w:r>
            <w:r>
              <w:rPr>
                <w:color w:val="000000"/>
              </w:rPr>
              <w:t xml:space="preserve">Academic Partnerships </w:t>
            </w:r>
          </w:p>
        </w:tc>
      </w:tr>
    </w:tbl>
    <w:p w14:paraId="0DB42CF5" w14:textId="77777777" w:rsidR="00447EC8" w:rsidRPr="00A518BC" w:rsidRDefault="00447EC8" w:rsidP="00B127CE">
      <w:pPr>
        <w:pStyle w:val="Headingnonumber"/>
        <w:numPr>
          <w:ilvl w:val="0"/>
          <w:numId w:val="8"/>
        </w:numPr>
      </w:pPr>
      <w:bookmarkStart w:id="5" w:name="_Toc31961796"/>
      <w:r w:rsidRPr="00A518BC">
        <w:t xml:space="preserve">Model 2: </w:t>
      </w:r>
      <w:r>
        <w:t xml:space="preserve">Taught Provision Admission Arrangements </w:t>
      </w:r>
      <w:r w:rsidRPr="00A518BC">
        <w:t>(non-guaranteed)</w:t>
      </w:r>
      <w:bookmarkEnd w:id="5"/>
    </w:p>
    <w:p w14:paraId="542D667B" w14:textId="77777777" w:rsidR="00D206C1" w:rsidRDefault="00D206C1" w:rsidP="00B127CE">
      <w:pPr>
        <w:pStyle w:val="ListParagraph"/>
        <w:numPr>
          <w:ilvl w:val="1"/>
          <w:numId w:val="8"/>
        </w:numPr>
        <w:autoSpaceDE w:val="0"/>
        <w:autoSpaceDN w:val="0"/>
        <w:spacing w:line="240" w:lineRule="auto"/>
        <w:ind w:hanging="1080"/>
        <w:rPr>
          <w:color w:val="000000"/>
        </w:rPr>
      </w:pPr>
      <w:r w:rsidRPr="00D206C1">
        <w:rPr>
          <w:color w:val="000000"/>
        </w:rPr>
        <w:t xml:space="preserve">These are </w:t>
      </w:r>
      <w:r>
        <w:rPr>
          <w:color w:val="000000"/>
        </w:rPr>
        <w:t xml:space="preserve">articulation and progression </w:t>
      </w:r>
      <w:r w:rsidRPr="00D206C1">
        <w:rPr>
          <w:color w:val="000000"/>
        </w:rPr>
        <w:t>arrangements involving students on taught courses who, as part of their course, undertake study at UEA and at least one other international higher education institution.</w:t>
      </w:r>
      <w:r>
        <w:rPr>
          <w:color w:val="000000"/>
        </w:rPr>
        <w:t xml:space="preserve">  In this case </w:t>
      </w:r>
      <w:r w:rsidRPr="00D206C1">
        <w:rPr>
          <w:color w:val="000000"/>
        </w:rPr>
        <w:t>credit achieved (or learning completed) for an agreed programme of study at one higher education provider is transferred to contribute to the award comp</w:t>
      </w:r>
      <w:r>
        <w:rPr>
          <w:color w:val="000000"/>
        </w:rPr>
        <w:t xml:space="preserve">leted at another provider, the </w:t>
      </w:r>
      <w:r w:rsidRPr="00D206C1">
        <w:rPr>
          <w:color w:val="000000"/>
        </w:rPr>
        <w:t>degree-awarding bod</w:t>
      </w:r>
      <w:r>
        <w:rPr>
          <w:color w:val="000000"/>
        </w:rPr>
        <w:t>y.</w:t>
      </w:r>
    </w:p>
    <w:p w14:paraId="6CC14E5A" w14:textId="77777777" w:rsidR="00D206C1" w:rsidRDefault="00D206C1" w:rsidP="00D206C1">
      <w:pPr>
        <w:pStyle w:val="ListParagraph"/>
        <w:autoSpaceDE w:val="0"/>
        <w:autoSpaceDN w:val="0"/>
        <w:spacing w:line="240" w:lineRule="auto"/>
        <w:ind w:left="1080"/>
        <w:rPr>
          <w:color w:val="000000"/>
        </w:rPr>
      </w:pPr>
    </w:p>
    <w:p w14:paraId="4EE7D273" w14:textId="77777777" w:rsidR="00D206C1" w:rsidRDefault="00D206C1" w:rsidP="00B127CE">
      <w:pPr>
        <w:pStyle w:val="ListParagraph"/>
        <w:numPr>
          <w:ilvl w:val="1"/>
          <w:numId w:val="8"/>
        </w:numPr>
        <w:autoSpaceDE w:val="0"/>
        <w:autoSpaceDN w:val="0"/>
        <w:spacing w:line="240" w:lineRule="auto"/>
        <w:ind w:hanging="1080"/>
        <w:rPr>
          <w:color w:val="000000"/>
        </w:rPr>
      </w:pPr>
      <w:r>
        <w:rPr>
          <w:color w:val="000000"/>
        </w:rPr>
        <w:t>Common examples include:</w:t>
      </w:r>
    </w:p>
    <w:p w14:paraId="2E815414" w14:textId="77777777" w:rsidR="00D206C1" w:rsidRPr="00D206C1" w:rsidRDefault="00D206C1" w:rsidP="00D206C1">
      <w:pPr>
        <w:pStyle w:val="ListParagraph"/>
        <w:rPr>
          <w:color w:val="000000"/>
        </w:rPr>
      </w:pPr>
    </w:p>
    <w:p w14:paraId="328355FD" w14:textId="77777777" w:rsidR="00D206C1" w:rsidRDefault="00D206C1" w:rsidP="00D206C1">
      <w:pPr>
        <w:pStyle w:val="ListParagraph"/>
        <w:numPr>
          <w:ilvl w:val="0"/>
          <w:numId w:val="7"/>
        </w:numPr>
        <w:autoSpaceDE w:val="0"/>
        <w:autoSpaceDN w:val="0"/>
        <w:spacing w:line="240" w:lineRule="auto"/>
        <w:rPr>
          <w:color w:val="000000"/>
        </w:rPr>
      </w:pPr>
      <w:r>
        <w:rPr>
          <w:color w:val="000000"/>
        </w:rPr>
        <w:t>Undergraduate 2+2</w:t>
      </w:r>
    </w:p>
    <w:p w14:paraId="738692C3" w14:textId="77777777" w:rsidR="00D206C1" w:rsidRDefault="00D206C1" w:rsidP="00D206C1">
      <w:pPr>
        <w:pStyle w:val="ListParagraph"/>
        <w:numPr>
          <w:ilvl w:val="0"/>
          <w:numId w:val="7"/>
        </w:numPr>
        <w:autoSpaceDE w:val="0"/>
        <w:autoSpaceDN w:val="0"/>
        <w:spacing w:line="240" w:lineRule="auto"/>
        <w:rPr>
          <w:color w:val="000000"/>
        </w:rPr>
      </w:pPr>
      <w:r>
        <w:rPr>
          <w:color w:val="000000"/>
        </w:rPr>
        <w:t>Masters 1+1</w:t>
      </w:r>
    </w:p>
    <w:p w14:paraId="0CB94A77" w14:textId="77777777" w:rsidR="00447EC8" w:rsidRDefault="00D206C1" w:rsidP="004F27DB">
      <w:pPr>
        <w:pStyle w:val="ListParagraph"/>
        <w:numPr>
          <w:ilvl w:val="0"/>
          <w:numId w:val="7"/>
        </w:numPr>
        <w:autoSpaceDE w:val="0"/>
        <w:autoSpaceDN w:val="0"/>
        <w:spacing w:line="240" w:lineRule="auto"/>
        <w:rPr>
          <w:color w:val="000000"/>
        </w:rPr>
      </w:pPr>
      <w:r w:rsidRPr="00796F86">
        <w:rPr>
          <w:color w:val="000000"/>
        </w:rPr>
        <w:t>Accelerated Masters 3+1</w:t>
      </w:r>
    </w:p>
    <w:p w14:paraId="3B6A6204" w14:textId="77777777" w:rsidR="00796F86" w:rsidRPr="00796F86" w:rsidRDefault="00796F86" w:rsidP="00796F86">
      <w:pPr>
        <w:pStyle w:val="ListParagraph"/>
        <w:autoSpaceDE w:val="0"/>
        <w:autoSpaceDN w:val="0"/>
        <w:spacing w:line="240" w:lineRule="auto"/>
        <w:ind w:left="180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796F86" w:rsidRPr="008013D5" w14:paraId="3B4CFAAC" w14:textId="77777777" w:rsidTr="00796F86">
        <w:trPr>
          <w:trHeight w:val="998"/>
        </w:trPr>
        <w:tc>
          <w:tcPr>
            <w:tcW w:w="9204" w:type="dxa"/>
            <w:shd w:val="clear" w:color="auto" w:fill="DEEAF6" w:themeFill="accent1" w:themeFillTint="33"/>
          </w:tcPr>
          <w:p w14:paraId="7B3F026D" w14:textId="77777777" w:rsidR="00796F86" w:rsidRPr="008013D5" w:rsidRDefault="00796F86" w:rsidP="00796F86">
            <w:pPr>
              <w:pStyle w:val="ListParagraph"/>
              <w:autoSpaceDE w:val="0"/>
              <w:autoSpaceDN w:val="0"/>
              <w:spacing w:line="240" w:lineRule="auto"/>
              <w:ind w:left="0"/>
              <w:contextualSpacing w:val="0"/>
              <w:rPr>
                <w:color w:val="000000"/>
              </w:rPr>
            </w:pPr>
            <w:r>
              <w:rPr>
                <w:b/>
                <w:color w:val="000000"/>
              </w:rPr>
              <w:t>Summary:</w:t>
            </w:r>
            <w:r w:rsidRPr="00F71188">
              <w:rPr>
                <w:color w:val="000000"/>
              </w:rPr>
              <w:t xml:space="preserve">  UEA recognises </w:t>
            </w:r>
            <w:r>
              <w:rPr>
                <w:color w:val="000000"/>
              </w:rPr>
              <w:t>a course at another institution that is equivalent to a UEA course and offers students the opportunity to join UEA at a point after the first year of the UEA course.  Progression is not guaranteed and UEA decides whether to admit students who meet the agreed entry criteria.  Students receive a UEA award.</w:t>
            </w:r>
          </w:p>
        </w:tc>
      </w:tr>
      <w:tr w:rsidR="00796F86" w14:paraId="1B658889" w14:textId="77777777" w:rsidTr="00796F86">
        <w:trPr>
          <w:trHeight w:val="606"/>
        </w:trPr>
        <w:tc>
          <w:tcPr>
            <w:tcW w:w="9204" w:type="dxa"/>
            <w:shd w:val="clear" w:color="auto" w:fill="DEEAF6" w:themeFill="accent1" w:themeFillTint="33"/>
          </w:tcPr>
          <w:p w14:paraId="133961B1" w14:textId="77777777" w:rsidR="00796F86" w:rsidRDefault="00796F86" w:rsidP="00256BE2">
            <w:pPr>
              <w:pStyle w:val="ListParagraph"/>
              <w:autoSpaceDE w:val="0"/>
              <w:autoSpaceDN w:val="0"/>
              <w:spacing w:line="240" w:lineRule="auto"/>
              <w:ind w:left="0"/>
              <w:contextualSpacing w:val="0"/>
              <w:rPr>
                <w:b/>
                <w:color w:val="000000"/>
              </w:rPr>
            </w:pPr>
            <w:r>
              <w:rPr>
                <w:b/>
                <w:color w:val="000000"/>
              </w:rPr>
              <w:lastRenderedPageBreak/>
              <w:t xml:space="preserve">Approval Process: </w:t>
            </w:r>
            <w:r w:rsidRPr="00E97E1D">
              <w:rPr>
                <w:color w:val="000000"/>
              </w:rPr>
              <w:t xml:space="preserve">Category </w:t>
            </w:r>
            <w:r>
              <w:rPr>
                <w:color w:val="000000"/>
              </w:rPr>
              <w:t>1</w:t>
            </w:r>
          </w:p>
        </w:tc>
      </w:tr>
      <w:tr w:rsidR="00796F86" w14:paraId="59D8C235" w14:textId="77777777" w:rsidTr="00796F86">
        <w:trPr>
          <w:trHeight w:val="606"/>
        </w:trPr>
        <w:tc>
          <w:tcPr>
            <w:tcW w:w="9204" w:type="dxa"/>
            <w:shd w:val="clear" w:color="auto" w:fill="DEEAF6" w:themeFill="accent1" w:themeFillTint="33"/>
          </w:tcPr>
          <w:p w14:paraId="2133C351" w14:textId="77777777" w:rsidR="00796F86" w:rsidRDefault="00796F86" w:rsidP="00796F86">
            <w:pPr>
              <w:pStyle w:val="ListParagraph"/>
              <w:autoSpaceDE w:val="0"/>
              <w:autoSpaceDN w:val="0"/>
              <w:spacing w:line="240" w:lineRule="auto"/>
              <w:ind w:left="0"/>
              <w:contextualSpacing w:val="0"/>
              <w:rPr>
                <w:b/>
                <w:color w:val="000000"/>
              </w:rPr>
            </w:pPr>
            <w:r>
              <w:rPr>
                <w:b/>
                <w:color w:val="000000"/>
              </w:rPr>
              <w:t xml:space="preserve">Led by: </w:t>
            </w:r>
            <w:r w:rsidRPr="00E57677">
              <w:rPr>
                <w:color w:val="000000"/>
              </w:rPr>
              <w:t>UEA International</w:t>
            </w:r>
          </w:p>
        </w:tc>
      </w:tr>
    </w:tbl>
    <w:p w14:paraId="6B9F458A" w14:textId="77777777" w:rsidR="00796F86" w:rsidRDefault="00796F86" w:rsidP="00B127CE">
      <w:pPr>
        <w:pStyle w:val="Headingnonumber"/>
        <w:numPr>
          <w:ilvl w:val="0"/>
          <w:numId w:val="8"/>
        </w:numPr>
      </w:pPr>
      <w:bookmarkStart w:id="6" w:name="_Toc31961797"/>
      <w:r>
        <w:t>Student and Staff Mobility Agreements</w:t>
      </w:r>
      <w:bookmarkEnd w:id="6"/>
    </w:p>
    <w:p w14:paraId="583BBA9D" w14:textId="77777777" w:rsidR="00E57677" w:rsidRDefault="00E57677" w:rsidP="00B127CE">
      <w:pPr>
        <w:pStyle w:val="ListParagraph"/>
        <w:numPr>
          <w:ilvl w:val="1"/>
          <w:numId w:val="8"/>
        </w:numPr>
        <w:autoSpaceDE w:val="0"/>
        <w:autoSpaceDN w:val="0"/>
        <w:spacing w:line="240" w:lineRule="auto"/>
        <w:ind w:hanging="1080"/>
        <w:rPr>
          <w:color w:val="000000"/>
        </w:rPr>
      </w:pPr>
      <w:r w:rsidRPr="00E57677">
        <w:rPr>
          <w:color w:val="000000"/>
        </w:rPr>
        <w:t>These are arrangements involving students or staff who travel from UEA to another institution or vice versa as part of a taught course</w:t>
      </w:r>
      <w:r>
        <w:rPr>
          <w:color w:val="000000"/>
        </w:rPr>
        <w:t xml:space="preserve">, </w:t>
      </w:r>
      <w:r w:rsidRPr="00E57677">
        <w:rPr>
          <w:color w:val="000000"/>
        </w:rPr>
        <w:t>including within the Erasmus+</w:t>
      </w:r>
      <w:r>
        <w:rPr>
          <w:color w:val="000000"/>
        </w:rPr>
        <w:t xml:space="preserve"> scheme</w:t>
      </w:r>
      <w:r w:rsidRPr="00E57677">
        <w:rPr>
          <w:color w:val="000000"/>
        </w:rPr>
        <w:t xml:space="preserve"> or to undertake research.</w:t>
      </w:r>
    </w:p>
    <w:p w14:paraId="06730011" w14:textId="77777777" w:rsidR="00E57677" w:rsidRDefault="00E57677" w:rsidP="00E57677">
      <w:pPr>
        <w:pStyle w:val="ListParagraph"/>
        <w:autoSpaceDE w:val="0"/>
        <w:autoSpaceDN w:val="0"/>
        <w:spacing w:line="240" w:lineRule="auto"/>
        <w:ind w:left="1080"/>
        <w:rPr>
          <w:color w:val="000000"/>
        </w:rPr>
      </w:pPr>
    </w:p>
    <w:p w14:paraId="04D6364A" w14:textId="77777777" w:rsidR="00E57677" w:rsidRDefault="00E57677" w:rsidP="00B127CE">
      <w:pPr>
        <w:pStyle w:val="Heading2"/>
        <w:numPr>
          <w:ilvl w:val="1"/>
          <w:numId w:val="8"/>
        </w:numPr>
        <w:ind w:hanging="1080"/>
      </w:pPr>
      <w:bookmarkStart w:id="7" w:name="_Toc31961798"/>
      <w:r>
        <w:t xml:space="preserve">Model 3: </w:t>
      </w:r>
      <w:r w:rsidRPr="00A518BC">
        <w:t>Student Exchange and Erasmus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E57677" w:rsidRPr="008013D5" w14:paraId="7AB14DE9" w14:textId="77777777" w:rsidTr="00E57677">
        <w:trPr>
          <w:trHeight w:val="1380"/>
        </w:trPr>
        <w:tc>
          <w:tcPr>
            <w:tcW w:w="9204" w:type="dxa"/>
            <w:shd w:val="clear" w:color="auto" w:fill="DEEAF6" w:themeFill="accent1" w:themeFillTint="33"/>
          </w:tcPr>
          <w:p w14:paraId="28ED6B82" w14:textId="43701B3E" w:rsidR="00E57677" w:rsidRDefault="00E57677" w:rsidP="00E57677">
            <w:pPr>
              <w:pStyle w:val="ListParagraph"/>
              <w:autoSpaceDE w:val="0"/>
              <w:autoSpaceDN w:val="0"/>
              <w:spacing w:line="240" w:lineRule="auto"/>
              <w:ind w:left="0"/>
              <w:contextualSpacing w:val="0"/>
              <w:rPr>
                <w:color w:val="000000"/>
              </w:rPr>
            </w:pPr>
            <w:r>
              <w:rPr>
                <w:b/>
                <w:color w:val="000000"/>
              </w:rPr>
              <w:t>Summary:</w:t>
            </w:r>
            <w:r w:rsidRPr="00F71188">
              <w:rPr>
                <w:color w:val="000000"/>
              </w:rPr>
              <w:t xml:space="preserve">  </w:t>
            </w:r>
            <w:r>
              <w:rPr>
                <w:color w:val="000000"/>
              </w:rPr>
              <w:t>UEA students registered on 4-year degrees with a Year Abroad will spend their third year of studies at one of UEA’s partner universities, or in the case of the split year variant</w:t>
            </w:r>
            <w:r w:rsidR="00FE05D0">
              <w:rPr>
                <w:color w:val="000000"/>
              </w:rPr>
              <w:t>,</w:t>
            </w:r>
            <w:r>
              <w:rPr>
                <w:color w:val="000000"/>
              </w:rPr>
              <w:t xml:space="preserve"> at two partner universities. </w:t>
            </w:r>
          </w:p>
          <w:p w14:paraId="37421DAA" w14:textId="77777777" w:rsidR="00E57677" w:rsidRDefault="00E57677" w:rsidP="00E57677">
            <w:pPr>
              <w:pStyle w:val="ListParagraph"/>
              <w:autoSpaceDE w:val="0"/>
              <w:autoSpaceDN w:val="0"/>
              <w:spacing w:line="240" w:lineRule="auto"/>
              <w:ind w:left="0"/>
              <w:contextualSpacing w:val="0"/>
              <w:rPr>
                <w:color w:val="000000"/>
              </w:rPr>
            </w:pPr>
            <w:r>
              <w:rPr>
                <w:color w:val="000000"/>
              </w:rPr>
              <w:t xml:space="preserve">In addition, HUM students registered on 3-year degrees all have the option to study a semester abroad during their second year of studies, also at one of UEA’s partner universities.  </w:t>
            </w:r>
          </w:p>
          <w:p w14:paraId="7E78C883" w14:textId="77777777" w:rsidR="00E57677" w:rsidRPr="008013D5" w:rsidRDefault="00E57677" w:rsidP="00E57677">
            <w:pPr>
              <w:pStyle w:val="ListParagraph"/>
              <w:autoSpaceDE w:val="0"/>
              <w:autoSpaceDN w:val="0"/>
              <w:spacing w:line="240" w:lineRule="auto"/>
              <w:ind w:left="0"/>
              <w:contextualSpacing w:val="0"/>
              <w:rPr>
                <w:color w:val="000000"/>
              </w:rPr>
            </w:pPr>
            <w:r>
              <w:rPr>
                <w:color w:val="000000"/>
              </w:rPr>
              <w:t xml:space="preserve">UEA has bilateral exchange agreements with almost 200 institutions and exchanges around 400 students per academic year. Students </w:t>
            </w:r>
            <w:proofErr w:type="gramStart"/>
            <w:r>
              <w:rPr>
                <w:color w:val="000000"/>
              </w:rPr>
              <w:t>have to</w:t>
            </w:r>
            <w:proofErr w:type="gramEnd"/>
            <w:r>
              <w:rPr>
                <w:color w:val="000000"/>
              </w:rPr>
              <w:t xml:space="preserve"> pass the year or semester abroad and receive a transcript from the host institution.  Students and staff also have opportunities to undertake study or work at other institutions under the Erasmus scheme.</w:t>
            </w:r>
          </w:p>
        </w:tc>
      </w:tr>
      <w:tr w:rsidR="00E57677" w14:paraId="451DDC10" w14:textId="77777777" w:rsidTr="00E57677">
        <w:trPr>
          <w:trHeight w:val="167"/>
        </w:trPr>
        <w:tc>
          <w:tcPr>
            <w:tcW w:w="9204" w:type="dxa"/>
            <w:shd w:val="clear" w:color="auto" w:fill="DEEAF6" w:themeFill="accent1" w:themeFillTint="33"/>
          </w:tcPr>
          <w:p w14:paraId="7F06DB74" w14:textId="77777777" w:rsidR="00E57677" w:rsidRDefault="00E57677" w:rsidP="00256BE2">
            <w:pPr>
              <w:pStyle w:val="ListParagraph"/>
              <w:autoSpaceDE w:val="0"/>
              <w:autoSpaceDN w:val="0"/>
              <w:spacing w:line="240" w:lineRule="auto"/>
              <w:ind w:left="0"/>
              <w:contextualSpacing w:val="0"/>
              <w:rPr>
                <w:b/>
                <w:color w:val="000000"/>
              </w:rPr>
            </w:pPr>
            <w:r>
              <w:rPr>
                <w:b/>
                <w:color w:val="000000"/>
              </w:rPr>
              <w:t xml:space="preserve">Approval Process: </w:t>
            </w:r>
            <w:r w:rsidRPr="00E97E1D">
              <w:rPr>
                <w:color w:val="000000"/>
              </w:rPr>
              <w:t xml:space="preserve">Category </w:t>
            </w:r>
            <w:r>
              <w:rPr>
                <w:color w:val="000000"/>
              </w:rPr>
              <w:t>1</w:t>
            </w:r>
          </w:p>
        </w:tc>
      </w:tr>
      <w:tr w:rsidR="00E57677" w14:paraId="6575229F" w14:textId="77777777" w:rsidTr="00E57677">
        <w:trPr>
          <w:trHeight w:val="167"/>
        </w:trPr>
        <w:tc>
          <w:tcPr>
            <w:tcW w:w="9204" w:type="dxa"/>
            <w:shd w:val="clear" w:color="auto" w:fill="DEEAF6" w:themeFill="accent1" w:themeFillTint="33"/>
          </w:tcPr>
          <w:p w14:paraId="25903372" w14:textId="77777777" w:rsidR="00E57677" w:rsidRDefault="00E57677" w:rsidP="00E57677">
            <w:pPr>
              <w:pStyle w:val="ListParagraph"/>
              <w:autoSpaceDE w:val="0"/>
              <w:autoSpaceDN w:val="0"/>
              <w:spacing w:line="240" w:lineRule="auto"/>
              <w:ind w:left="0"/>
              <w:contextualSpacing w:val="0"/>
              <w:rPr>
                <w:color w:val="000000"/>
              </w:rPr>
            </w:pPr>
            <w:r>
              <w:rPr>
                <w:b/>
                <w:color w:val="000000"/>
              </w:rPr>
              <w:t xml:space="preserve">Led by: </w:t>
            </w:r>
            <w:r>
              <w:rPr>
                <w:color w:val="000000"/>
              </w:rPr>
              <w:t>Study Abroad Office (undergraduate students)</w:t>
            </w:r>
          </w:p>
          <w:p w14:paraId="281269E4" w14:textId="77777777" w:rsidR="00E57677" w:rsidRPr="00E57677" w:rsidRDefault="00E57677" w:rsidP="00E57677">
            <w:pPr>
              <w:pStyle w:val="ListParagraph"/>
              <w:autoSpaceDE w:val="0"/>
              <w:autoSpaceDN w:val="0"/>
              <w:spacing w:line="240" w:lineRule="auto"/>
              <w:ind w:left="0"/>
              <w:contextualSpacing w:val="0"/>
              <w:rPr>
                <w:color w:val="000000"/>
              </w:rPr>
            </w:pPr>
            <w:r>
              <w:rPr>
                <w:color w:val="000000"/>
              </w:rPr>
              <w:tab/>
            </w:r>
            <w:r w:rsidR="00256BE2">
              <w:rPr>
                <w:color w:val="000000"/>
              </w:rPr>
              <w:t xml:space="preserve">  </w:t>
            </w:r>
            <w:r>
              <w:rPr>
                <w:color w:val="000000"/>
              </w:rPr>
              <w:t>PGR Service (research students)</w:t>
            </w:r>
          </w:p>
        </w:tc>
      </w:tr>
    </w:tbl>
    <w:p w14:paraId="59BE22F3" w14:textId="77777777" w:rsidR="00417B22" w:rsidRDefault="00417B22" w:rsidP="00B127CE">
      <w:pPr>
        <w:pStyle w:val="Heading2"/>
        <w:numPr>
          <w:ilvl w:val="1"/>
          <w:numId w:val="8"/>
        </w:numPr>
        <w:ind w:hanging="1080"/>
      </w:pPr>
      <w:bookmarkStart w:id="8" w:name="_Toc31961799"/>
      <w:r>
        <w:t>Model 4: Study Abroad Visiting Fee-paying Students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417B22" w14:paraId="3C900BC5" w14:textId="77777777" w:rsidTr="00417B22">
        <w:trPr>
          <w:trHeight w:val="618"/>
        </w:trPr>
        <w:tc>
          <w:tcPr>
            <w:tcW w:w="92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4FA169" w14:textId="77777777" w:rsidR="00417B22" w:rsidRDefault="00417B22" w:rsidP="00417B22">
            <w:pPr>
              <w:pStyle w:val="ListParagraph"/>
              <w:autoSpaceDE w:val="0"/>
              <w:autoSpaceDN w:val="0"/>
              <w:spacing w:line="240" w:lineRule="auto"/>
              <w:ind w:left="0"/>
              <w:contextualSpacing w:val="0"/>
              <w:rPr>
                <w:color w:val="000000"/>
              </w:rPr>
            </w:pPr>
            <w:r w:rsidRPr="00CF62BC">
              <w:rPr>
                <w:b/>
                <w:color w:val="000000"/>
              </w:rPr>
              <w:t xml:space="preserve">Summary:  </w:t>
            </w:r>
            <w:r w:rsidRPr="00CF62BC">
              <w:rPr>
                <w:color w:val="000000"/>
              </w:rPr>
              <w:t xml:space="preserve">Incoming visiting fee-paying students come to UEA for semester or year-long study. These students can come either from partner institutions, from non UEA partner institutions, or can apply individually.  </w:t>
            </w:r>
          </w:p>
          <w:p w14:paraId="7FF030E0" w14:textId="77777777" w:rsidR="00417B22" w:rsidRDefault="00417B22" w:rsidP="00417B22">
            <w:pPr>
              <w:pStyle w:val="ListParagraph"/>
              <w:autoSpaceDE w:val="0"/>
              <w:autoSpaceDN w:val="0"/>
              <w:spacing w:line="240" w:lineRule="auto"/>
              <w:ind w:left="0"/>
              <w:contextualSpacing w:val="0"/>
              <w:rPr>
                <w:b/>
                <w:color w:val="000000"/>
              </w:rPr>
            </w:pPr>
            <w:r w:rsidRPr="00CF62BC">
              <w:rPr>
                <w:color w:val="000000"/>
              </w:rPr>
              <w:t>These programmes include UEA’s International Summer School, where some partners choose to have a separate fee-paying agreement for their students. This covers a type of agreement established between UEA and overseas (usually non exchange) partner universities sending fee-paying study abroad students regularly.</w:t>
            </w:r>
          </w:p>
        </w:tc>
      </w:tr>
      <w:tr w:rsidR="00417B22" w14:paraId="5AE72F14" w14:textId="77777777" w:rsidTr="00417B22">
        <w:trPr>
          <w:trHeight w:val="283"/>
        </w:trPr>
        <w:tc>
          <w:tcPr>
            <w:tcW w:w="92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204AEC" w14:textId="77777777" w:rsidR="00417B22" w:rsidRDefault="00417B22" w:rsidP="00256BE2">
            <w:pPr>
              <w:pStyle w:val="ListParagraph"/>
              <w:autoSpaceDE w:val="0"/>
              <w:autoSpaceDN w:val="0"/>
              <w:spacing w:line="240" w:lineRule="auto"/>
              <w:ind w:left="0"/>
              <w:contextualSpacing w:val="0"/>
              <w:rPr>
                <w:b/>
                <w:color w:val="000000"/>
              </w:rPr>
            </w:pPr>
            <w:r>
              <w:rPr>
                <w:b/>
                <w:color w:val="000000"/>
              </w:rPr>
              <w:t xml:space="preserve">Approval Process: </w:t>
            </w:r>
            <w:r w:rsidRPr="00E97E1D">
              <w:rPr>
                <w:color w:val="000000"/>
              </w:rPr>
              <w:t xml:space="preserve">Category </w:t>
            </w:r>
            <w:r>
              <w:rPr>
                <w:color w:val="000000"/>
              </w:rPr>
              <w:t>1</w:t>
            </w:r>
          </w:p>
        </w:tc>
      </w:tr>
      <w:tr w:rsidR="00417B22" w14:paraId="67CC9EA7" w14:textId="77777777" w:rsidTr="00417B22">
        <w:trPr>
          <w:trHeight w:val="283"/>
        </w:trPr>
        <w:tc>
          <w:tcPr>
            <w:tcW w:w="92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05E91B" w14:textId="77777777" w:rsidR="00417B22" w:rsidRPr="00417B22" w:rsidRDefault="00417B22" w:rsidP="00417B22">
            <w:pPr>
              <w:pStyle w:val="ListParagraph"/>
              <w:autoSpaceDE w:val="0"/>
              <w:autoSpaceDN w:val="0"/>
              <w:spacing w:line="240" w:lineRule="auto"/>
              <w:ind w:left="0"/>
              <w:contextualSpacing w:val="0"/>
              <w:rPr>
                <w:color w:val="000000"/>
              </w:rPr>
            </w:pPr>
            <w:r>
              <w:rPr>
                <w:b/>
                <w:color w:val="000000"/>
              </w:rPr>
              <w:t>Led by:</w:t>
            </w:r>
            <w:r w:rsidR="00256BE2">
              <w:rPr>
                <w:b/>
                <w:color w:val="000000"/>
              </w:rPr>
              <w:t xml:space="preserve"> </w:t>
            </w:r>
            <w:r>
              <w:rPr>
                <w:color w:val="000000"/>
              </w:rPr>
              <w:t>Study Abroad Office</w:t>
            </w:r>
          </w:p>
        </w:tc>
      </w:tr>
    </w:tbl>
    <w:p w14:paraId="15B4BC58" w14:textId="07819D5D" w:rsidR="00F80391" w:rsidRDefault="00F80391" w:rsidP="00B127CE">
      <w:pPr>
        <w:pStyle w:val="Headingnonumber"/>
        <w:numPr>
          <w:ilvl w:val="0"/>
          <w:numId w:val="8"/>
        </w:numPr>
      </w:pPr>
      <w:bookmarkStart w:id="9" w:name="_Toc31961800"/>
      <w:r>
        <w:t xml:space="preserve">Model </w:t>
      </w:r>
      <w:r w:rsidR="00B127CE">
        <w:t>5</w:t>
      </w:r>
      <w:r>
        <w:t>: D</w:t>
      </w:r>
      <w:r w:rsidR="00CB2DF0">
        <w:t>ual</w:t>
      </w:r>
      <w:r>
        <w:t xml:space="preserve"> Degree</w:t>
      </w:r>
      <w:bookmarkEnd w:id="9"/>
    </w:p>
    <w:p w14:paraId="51AA41A7" w14:textId="74C4AD0D" w:rsidR="00CB2DF0" w:rsidRPr="003B37C0" w:rsidRDefault="00B127CE" w:rsidP="003B37C0">
      <w:pPr>
        <w:spacing w:line="240" w:lineRule="auto"/>
      </w:pPr>
      <w:r>
        <w:t>7</w:t>
      </w:r>
      <w:r w:rsidR="003B37C0">
        <w:t xml:space="preserve">.1 </w:t>
      </w:r>
      <w:r w:rsidR="003B37C0">
        <w:tab/>
      </w:r>
      <w:r w:rsidR="003B37C0">
        <w:tab/>
      </w:r>
      <w:r w:rsidR="00CB2DF0" w:rsidRPr="003B37C0">
        <w:t xml:space="preserve">Dual Degrees are integrated but independent qualifications and while they </w:t>
      </w:r>
      <w:r w:rsidR="003B37C0">
        <w:tab/>
      </w:r>
      <w:r w:rsidR="003B37C0">
        <w:tab/>
      </w:r>
      <w:r w:rsidR="00CB2DF0" w:rsidRPr="003B37C0">
        <w:t xml:space="preserve">involve more than one degree-awarding body working together to offer a jointly </w:t>
      </w:r>
      <w:r w:rsidR="003B37C0">
        <w:lastRenderedPageBreak/>
        <w:tab/>
      </w:r>
      <w:r w:rsidR="003B37C0">
        <w:tab/>
      </w:r>
      <w:r w:rsidR="00CB2DF0" w:rsidRPr="003B37C0">
        <w:t xml:space="preserve">conceived programme, a student does not need to satisfy the requirements of </w:t>
      </w:r>
      <w:r w:rsidR="003B37C0">
        <w:tab/>
      </w:r>
      <w:r w:rsidR="003B37C0">
        <w:tab/>
      </w:r>
      <w:r w:rsidR="00CB2DF0" w:rsidRPr="003B37C0">
        <w:t xml:space="preserve">all the partners to receive an award. The programmes are designed to enable </w:t>
      </w:r>
      <w:r w:rsidR="003B37C0">
        <w:tab/>
      </w:r>
      <w:r w:rsidR="003B37C0">
        <w:tab/>
      </w:r>
      <w:r w:rsidR="00CB2DF0" w:rsidRPr="003B37C0">
        <w:t xml:space="preserve">students to achieve more than one distinct set of criteria although in some </w:t>
      </w:r>
      <w:r w:rsidR="003B37C0">
        <w:tab/>
      </w:r>
      <w:r w:rsidR="003B37C0">
        <w:tab/>
      </w:r>
      <w:r w:rsidR="00CB2DF0" w:rsidRPr="003B37C0">
        <w:t>arrangements</w:t>
      </w:r>
      <w:r w:rsidR="00FE05D0">
        <w:t>,</w:t>
      </w:r>
      <w:r w:rsidR="00CB2DF0" w:rsidRPr="003B37C0">
        <w:t xml:space="preserve"> the different sets may overlap.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F80391" w:rsidRPr="008013D5" w14:paraId="3EF06FA7" w14:textId="77777777" w:rsidTr="00256BE2">
        <w:tc>
          <w:tcPr>
            <w:tcW w:w="9204" w:type="dxa"/>
            <w:shd w:val="clear" w:color="auto" w:fill="DEEAF6" w:themeFill="accent1" w:themeFillTint="33"/>
          </w:tcPr>
          <w:p w14:paraId="0BA57AAA" w14:textId="77777777" w:rsidR="00CB2DF0" w:rsidRDefault="00F80391" w:rsidP="00CB2DF0">
            <w:pPr>
              <w:autoSpaceDE w:val="0"/>
              <w:autoSpaceDN w:val="0"/>
              <w:spacing w:line="240" w:lineRule="auto"/>
              <w:rPr>
                <w:color w:val="000000"/>
              </w:rPr>
            </w:pPr>
            <w:r w:rsidRPr="00CB2DF0">
              <w:rPr>
                <w:rFonts w:cs="Arial"/>
                <w:b/>
                <w:color w:val="000000"/>
              </w:rPr>
              <w:t xml:space="preserve">Summary:  </w:t>
            </w:r>
            <w:r w:rsidR="00CB2DF0">
              <w:rPr>
                <w:color w:val="000000"/>
              </w:rPr>
              <w:t>UEA works with a partner institution and jointly designs</w:t>
            </w:r>
            <w:r w:rsidR="00CB2DF0" w:rsidRPr="00CB2DF0">
              <w:rPr>
                <w:color w:val="000000"/>
              </w:rPr>
              <w:t xml:space="preserve"> a programme of study comprising a joint initial curriculum (or two parallel and equivalent curricula), followed by two separate blocks taken consecutively at each partner in turn, leading to two separate qualifications awarded individually by </w:t>
            </w:r>
            <w:r w:rsidR="00CB2DF0">
              <w:rPr>
                <w:color w:val="000000"/>
              </w:rPr>
              <w:t>UEA and the partner institution.</w:t>
            </w:r>
          </w:p>
          <w:p w14:paraId="665F7AD0" w14:textId="77777777" w:rsidR="00CB2DF0" w:rsidRDefault="00CB2DF0" w:rsidP="00CB2DF0">
            <w:pPr>
              <w:autoSpaceDE w:val="0"/>
              <w:autoSpaceDN w:val="0"/>
              <w:spacing w:line="240" w:lineRule="auto"/>
              <w:rPr>
                <w:color w:val="000000"/>
              </w:rPr>
            </w:pPr>
            <w:r>
              <w:rPr>
                <w:color w:val="000000"/>
              </w:rPr>
              <w:t>Note that t</w:t>
            </w:r>
            <w:r w:rsidRPr="00CB2DF0">
              <w:rPr>
                <w:color w:val="000000"/>
              </w:rPr>
              <w:t>he qualifications may be at different levels</w:t>
            </w:r>
            <w:r w:rsidR="00256BE2">
              <w:rPr>
                <w:color w:val="000000"/>
              </w:rPr>
              <w:t>.</w:t>
            </w:r>
          </w:p>
          <w:p w14:paraId="77F75A19" w14:textId="77777777" w:rsidR="00256BE2" w:rsidRDefault="00256BE2" w:rsidP="00CB2DF0">
            <w:pPr>
              <w:autoSpaceDE w:val="0"/>
              <w:autoSpaceDN w:val="0"/>
              <w:spacing w:line="240" w:lineRule="auto"/>
              <w:rPr>
                <w:color w:val="000000"/>
              </w:rPr>
            </w:pPr>
            <w:r w:rsidRPr="00256BE2">
              <w:rPr>
                <w:color w:val="000000"/>
              </w:rPr>
              <w:t xml:space="preserve">Each degree-awarding body is responsible for its own </w:t>
            </w:r>
            <w:proofErr w:type="gramStart"/>
            <w:r w:rsidRPr="00256BE2">
              <w:rPr>
                <w:color w:val="000000"/>
              </w:rPr>
              <w:t>award</w:t>
            </w:r>
            <w:proofErr w:type="gramEnd"/>
            <w:r w:rsidRPr="00256BE2">
              <w:rPr>
                <w:color w:val="000000"/>
              </w:rPr>
              <w:t xml:space="preserve"> but t</w:t>
            </w:r>
            <w:r>
              <w:rPr>
                <w:color w:val="000000"/>
              </w:rPr>
              <w:t xml:space="preserve">he two components form </w:t>
            </w:r>
            <w:r w:rsidRPr="00256BE2">
              <w:rPr>
                <w:color w:val="000000"/>
              </w:rPr>
              <w:t xml:space="preserve">a single package, and the overall arrangement is a joint enterprise that requires elements of joint management and oversight. </w:t>
            </w:r>
          </w:p>
          <w:p w14:paraId="6748576F" w14:textId="77777777" w:rsidR="00256BE2" w:rsidRDefault="00256BE2" w:rsidP="00CB2DF0">
            <w:pPr>
              <w:autoSpaceDE w:val="0"/>
              <w:autoSpaceDN w:val="0"/>
              <w:spacing w:line="240" w:lineRule="auto"/>
              <w:rPr>
                <w:color w:val="000000"/>
              </w:rPr>
            </w:pPr>
            <w:r w:rsidRPr="00256BE2">
              <w:rPr>
                <w:color w:val="000000"/>
              </w:rPr>
              <w:t xml:space="preserve">Each degree-awarding body generally delivers a substantial proportion of the programme at the level of the qualification they award.  </w:t>
            </w:r>
          </w:p>
          <w:p w14:paraId="5D4F1BF5" w14:textId="77777777" w:rsidR="00F80391" w:rsidRPr="00256BE2" w:rsidRDefault="00256BE2" w:rsidP="00256BE2">
            <w:pPr>
              <w:autoSpaceDE w:val="0"/>
              <w:autoSpaceDN w:val="0"/>
              <w:spacing w:line="240" w:lineRule="auto"/>
              <w:rPr>
                <w:color w:val="000000"/>
              </w:rPr>
            </w:pPr>
            <w:r w:rsidRPr="00256BE2">
              <w:rPr>
                <w:color w:val="000000"/>
              </w:rPr>
              <w:t>A distinguishing feature of this type of arrangement is that the overall study period and volume of learning is longer than for either of the individual awards separately, but typically shorter than if each of the programmes of study had been taken consecutively.</w:t>
            </w:r>
          </w:p>
        </w:tc>
      </w:tr>
      <w:tr w:rsidR="00256BE2" w:rsidRPr="008013D5" w14:paraId="55838C66" w14:textId="77777777" w:rsidTr="00256BE2">
        <w:tc>
          <w:tcPr>
            <w:tcW w:w="9204" w:type="dxa"/>
            <w:shd w:val="clear" w:color="auto" w:fill="DEEAF6" w:themeFill="accent1" w:themeFillTint="33"/>
          </w:tcPr>
          <w:p w14:paraId="28F837DB" w14:textId="77777777" w:rsidR="00256BE2" w:rsidRPr="00256BE2" w:rsidRDefault="00256BE2" w:rsidP="00CB2DF0">
            <w:pPr>
              <w:autoSpaceDE w:val="0"/>
              <w:autoSpaceDN w:val="0"/>
              <w:spacing w:line="240" w:lineRule="auto"/>
              <w:rPr>
                <w:rFonts w:cs="Arial"/>
                <w:color w:val="000000"/>
              </w:rPr>
            </w:pPr>
            <w:r>
              <w:rPr>
                <w:rFonts w:cs="Arial"/>
                <w:b/>
                <w:color w:val="000000"/>
              </w:rPr>
              <w:t xml:space="preserve">Approval Process: </w:t>
            </w:r>
            <w:r>
              <w:rPr>
                <w:rFonts w:cs="Arial"/>
                <w:color w:val="000000"/>
              </w:rPr>
              <w:t>Category 2</w:t>
            </w:r>
          </w:p>
        </w:tc>
      </w:tr>
      <w:tr w:rsidR="00256BE2" w:rsidRPr="008013D5" w14:paraId="56B3F8E6" w14:textId="77777777" w:rsidTr="00256BE2">
        <w:tc>
          <w:tcPr>
            <w:tcW w:w="9204" w:type="dxa"/>
            <w:shd w:val="clear" w:color="auto" w:fill="DEEAF6" w:themeFill="accent1" w:themeFillTint="33"/>
          </w:tcPr>
          <w:p w14:paraId="32ADF59B" w14:textId="77777777" w:rsidR="00256BE2" w:rsidRPr="00256BE2" w:rsidRDefault="00256BE2" w:rsidP="00CB2DF0">
            <w:pPr>
              <w:autoSpaceDE w:val="0"/>
              <w:autoSpaceDN w:val="0"/>
              <w:spacing w:line="240" w:lineRule="auto"/>
              <w:rPr>
                <w:rFonts w:cs="Arial"/>
                <w:color w:val="000000"/>
              </w:rPr>
            </w:pPr>
            <w:r>
              <w:rPr>
                <w:rFonts w:cs="Arial"/>
                <w:b/>
                <w:color w:val="000000"/>
              </w:rPr>
              <w:t>Led by:</w:t>
            </w:r>
            <w:r>
              <w:rPr>
                <w:rFonts w:cs="Arial"/>
                <w:color w:val="000000"/>
              </w:rPr>
              <w:t xml:space="preserve"> Academic Partnerships</w:t>
            </w:r>
          </w:p>
        </w:tc>
      </w:tr>
    </w:tbl>
    <w:p w14:paraId="5160753B" w14:textId="68FED5DB" w:rsidR="00F80391" w:rsidRPr="00FB00ED" w:rsidRDefault="00256BE2" w:rsidP="00B127CE">
      <w:pPr>
        <w:pStyle w:val="Headingnonumber"/>
        <w:numPr>
          <w:ilvl w:val="0"/>
          <w:numId w:val="8"/>
        </w:numPr>
      </w:pPr>
      <w:bookmarkStart w:id="10" w:name="_Toc31961801"/>
      <w:r>
        <w:t xml:space="preserve">Model </w:t>
      </w:r>
      <w:r w:rsidR="00B127CE">
        <w:t>6</w:t>
      </w:r>
      <w:r>
        <w:t>: Joint Degree</w:t>
      </w:r>
      <w:bookmarkEnd w:id="1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56BE2" w:rsidRPr="002263D9" w14:paraId="2B734BB8" w14:textId="77777777" w:rsidTr="00256BE2">
        <w:tc>
          <w:tcPr>
            <w:tcW w:w="9242" w:type="dxa"/>
            <w:shd w:val="clear" w:color="auto" w:fill="DEEAF6" w:themeFill="accent1" w:themeFillTint="33"/>
          </w:tcPr>
          <w:p w14:paraId="7C7E44ED" w14:textId="77777777" w:rsidR="00256BE2" w:rsidRDefault="00256BE2" w:rsidP="00256BE2">
            <w:pPr>
              <w:pStyle w:val="ListParagraph"/>
              <w:autoSpaceDE w:val="0"/>
              <w:autoSpaceDN w:val="0"/>
              <w:spacing w:line="240" w:lineRule="auto"/>
              <w:ind w:left="0"/>
              <w:rPr>
                <w:color w:val="000000"/>
              </w:rPr>
            </w:pPr>
            <w:r>
              <w:rPr>
                <w:b/>
                <w:color w:val="000000"/>
              </w:rPr>
              <w:t xml:space="preserve">Summary:  </w:t>
            </w:r>
            <w:r w:rsidRPr="00766755">
              <w:rPr>
                <w:color w:val="000000"/>
              </w:rPr>
              <w:t xml:space="preserve">UEA works with </w:t>
            </w:r>
            <w:r>
              <w:rPr>
                <w:color w:val="000000"/>
              </w:rPr>
              <w:t>a partner</w:t>
            </w:r>
            <w:r w:rsidRPr="00766755">
              <w:rPr>
                <w:color w:val="000000"/>
              </w:rPr>
              <w:t xml:space="preserve"> institution (</w:t>
            </w:r>
            <w:r>
              <w:rPr>
                <w:color w:val="000000"/>
              </w:rPr>
              <w:t xml:space="preserve">which is also an </w:t>
            </w:r>
            <w:r w:rsidRPr="00766755">
              <w:rPr>
                <w:color w:val="000000"/>
              </w:rPr>
              <w:t xml:space="preserve">awarding body) to develop a course that is delivered in part by </w:t>
            </w:r>
            <w:r>
              <w:rPr>
                <w:color w:val="000000"/>
              </w:rPr>
              <w:t>both institutions</w:t>
            </w:r>
            <w:r w:rsidRPr="00766755">
              <w:rPr>
                <w:color w:val="000000"/>
              </w:rPr>
              <w:t xml:space="preserve">.  </w:t>
            </w:r>
            <w:r>
              <w:rPr>
                <w:color w:val="000000"/>
              </w:rPr>
              <w:t xml:space="preserve">This programme is </w:t>
            </w:r>
            <w:r w:rsidRPr="00256BE2">
              <w:rPr>
                <w:color w:val="000000"/>
              </w:rPr>
              <w:t xml:space="preserve">joint in all aspects, involving all partners (of which there may be more than two) in roughly equal proportions in all aspects of programme design, development, delivery, assessment, </w:t>
            </w:r>
            <w:proofErr w:type="gramStart"/>
            <w:r w:rsidRPr="00256BE2">
              <w:rPr>
                <w:color w:val="000000"/>
              </w:rPr>
              <w:t>management</w:t>
            </w:r>
            <w:proofErr w:type="gramEnd"/>
            <w:r w:rsidRPr="00256BE2">
              <w:rPr>
                <w:color w:val="000000"/>
              </w:rPr>
              <w:t xml:space="preserve"> and decision-making on student achievement. </w:t>
            </w:r>
          </w:p>
          <w:p w14:paraId="132738E7" w14:textId="77777777" w:rsidR="00256BE2" w:rsidRDefault="00256BE2" w:rsidP="00256BE2">
            <w:pPr>
              <w:pStyle w:val="ListParagraph"/>
              <w:autoSpaceDE w:val="0"/>
              <w:autoSpaceDN w:val="0"/>
              <w:spacing w:line="240" w:lineRule="auto"/>
              <w:ind w:left="0"/>
              <w:rPr>
                <w:color w:val="000000"/>
              </w:rPr>
            </w:pPr>
          </w:p>
          <w:p w14:paraId="62BEB2AF" w14:textId="77777777" w:rsidR="00256BE2" w:rsidRDefault="00256BE2" w:rsidP="00256BE2">
            <w:pPr>
              <w:pStyle w:val="ListParagraph"/>
              <w:autoSpaceDE w:val="0"/>
              <w:autoSpaceDN w:val="0"/>
              <w:spacing w:line="240" w:lineRule="auto"/>
              <w:ind w:left="0"/>
              <w:rPr>
                <w:color w:val="000000"/>
              </w:rPr>
            </w:pPr>
            <w:r w:rsidRPr="00256BE2">
              <w:rPr>
                <w:color w:val="000000"/>
              </w:rPr>
              <w:t xml:space="preserve">Students may spend time studying at each of the partners involved in the arrangement. </w:t>
            </w:r>
          </w:p>
          <w:p w14:paraId="48D9C954" w14:textId="77777777" w:rsidR="00256BE2" w:rsidRDefault="00256BE2" w:rsidP="00256BE2">
            <w:pPr>
              <w:pStyle w:val="ListParagraph"/>
              <w:autoSpaceDE w:val="0"/>
              <w:autoSpaceDN w:val="0"/>
              <w:spacing w:line="240" w:lineRule="auto"/>
              <w:ind w:left="0"/>
              <w:rPr>
                <w:color w:val="000000"/>
              </w:rPr>
            </w:pPr>
          </w:p>
          <w:p w14:paraId="660D689D" w14:textId="596B1919" w:rsidR="00256BE2" w:rsidRPr="002263D9" w:rsidRDefault="00256BE2" w:rsidP="00256BE2">
            <w:pPr>
              <w:pStyle w:val="ListParagraph"/>
              <w:autoSpaceDE w:val="0"/>
              <w:autoSpaceDN w:val="0"/>
              <w:spacing w:line="240" w:lineRule="auto"/>
              <w:ind w:left="0"/>
              <w:rPr>
                <w:color w:val="000000"/>
              </w:rPr>
            </w:pPr>
            <w:r w:rsidRPr="00256BE2">
              <w:rPr>
                <w:color w:val="000000"/>
              </w:rPr>
              <w:t>Students successfully completing the programme gain a single certificate bearing the signatures of the competent authorities of all degree-awarding bodies involved</w:t>
            </w:r>
            <w:r w:rsidR="00FE05D0">
              <w:rPr>
                <w:color w:val="000000"/>
              </w:rPr>
              <w:t>.</w:t>
            </w:r>
          </w:p>
        </w:tc>
      </w:tr>
      <w:tr w:rsidR="00256BE2" w:rsidRPr="00457645" w14:paraId="25735BE9" w14:textId="77777777" w:rsidTr="00256BE2">
        <w:tc>
          <w:tcPr>
            <w:tcW w:w="9242" w:type="dxa"/>
            <w:shd w:val="clear" w:color="auto" w:fill="DEEAF6" w:themeFill="accent1" w:themeFillTint="33"/>
          </w:tcPr>
          <w:p w14:paraId="012C8EEA" w14:textId="77777777" w:rsidR="00256BE2" w:rsidRPr="00457645" w:rsidRDefault="00256BE2" w:rsidP="004F27DB">
            <w:pPr>
              <w:pStyle w:val="ListParagraph"/>
              <w:autoSpaceDE w:val="0"/>
              <w:autoSpaceDN w:val="0"/>
              <w:spacing w:line="240" w:lineRule="auto"/>
              <w:ind w:left="0"/>
              <w:rPr>
                <w:b/>
                <w:color w:val="000000"/>
              </w:rPr>
            </w:pPr>
            <w:r>
              <w:rPr>
                <w:b/>
                <w:color w:val="000000"/>
              </w:rPr>
              <w:t xml:space="preserve">Approval Process: </w:t>
            </w:r>
            <w:r w:rsidRPr="00E97E1D">
              <w:rPr>
                <w:color w:val="000000"/>
              </w:rPr>
              <w:t xml:space="preserve">Category </w:t>
            </w:r>
            <w:r>
              <w:rPr>
                <w:color w:val="000000"/>
              </w:rPr>
              <w:t>2</w:t>
            </w:r>
          </w:p>
        </w:tc>
      </w:tr>
      <w:tr w:rsidR="00256BE2" w:rsidRPr="00457645" w14:paraId="04F20BA9" w14:textId="77777777" w:rsidTr="00256BE2">
        <w:tc>
          <w:tcPr>
            <w:tcW w:w="9242" w:type="dxa"/>
            <w:shd w:val="clear" w:color="auto" w:fill="DEEAF6" w:themeFill="accent1" w:themeFillTint="33"/>
          </w:tcPr>
          <w:p w14:paraId="5599B643" w14:textId="77777777" w:rsidR="00256BE2" w:rsidRPr="00256BE2" w:rsidRDefault="00256BE2" w:rsidP="004F27DB">
            <w:pPr>
              <w:pStyle w:val="ListParagraph"/>
              <w:autoSpaceDE w:val="0"/>
              <w:autoSpaceDN w:val="0"/>
              <w:spacing w:line="240" w:lineRule="auto"/>
              <w:ind w:left="0"/>
              <w:rPr>
                <w:color w:val="000000"/>
              </w:rPr>
            </w:pPr>
            <w:r>
              <w:rPr>
                <w:b/>
                <w:color w:val="000000"/>
              </w:rPr>
              <w:t xml:space="preserve">Led by: </w:t>
            </w:r>
            <w:r>
              <w:rPr>
                <w:color w:val="000000"/>
              </w:rPr>
              <w:t>Academic Partnerships</w:t>
            </w:r>
          </w:p>
        </w:tc>
      </w:tr>
    </w:tbl>
    <w:p w14:paraId="54B60FFC" w14:textId="458AA60F" w:rsidR="00256BE2" w:rsidRDefault="00B127CE" w:rsidP="00256BE2">
      <w:pPr>
        <w:pStyle w:val="Headingnonumber"/>
        <w:ind w:left="720"/>
      </w:pPr>
      <w:bookmarkStart w:id="11" w:name="_Toc31961802"/>
      <w:r>
        <w:t>9</w:t>
      </w:r>
      <w:r w:rsidR="00256BE2">
        <w:t xml:space="preserve">. Model </w:t>
      </w:r>
      <w:r>
        <w:t>7</w:t>
      </w:r>
      <w:r w:rsidR="00256BE2">
        <w:t xml:space="preserve">: Double </w:t>
      </w:r>
      <w:r w:rsidR="003B37C0">
        <w:t xml:space="preserve">(or Multiple) </w:t>
      </w:r>
      <w:r w:rsidR="00256BE2">
        <w:t>Degree</w:t>
      </w:r>
      <w:bookmarkEnd w:id="11"/>
    </w:p>
    <w:p w14:paraId="67901C39" w14:textId="7830A0BF" w:rsidR="001F3999" w:rsidRDefault="00B127CE" w:rsidP="00E757B9">
      <w:r>
        <w:t>9</w:t>
      </w:r>
      <w:r w:rsidR="007E5BFE">
        <w:t>.1</w:t>
      </w:r>
      <w:r w:rsidR="007E5BFE">
        <w:tab/>
      </w:r>
      <w:r w:rsidR="003B37C0">
        <w:tab/>
      </w:r>
      <w:r w:rsidR="007E5BFE" w:rsidRPr="007E5BFE">
        <w:t xml:space="preserve">In some jurisdictions there are legal or regulatory impediments to the award of a </w:t>
      </w:r>
      <w:r w:rsidR="0074182E">
        <w:tab/>
      </w:r>
      <w:r w:rsidR="0074182E">
        <w:tab/>
      </w:r>
      <w:r w:rsidR="007E5BFE" w:rsidRPr="007E5BFE">
        <w:t xml:space="preserve">single certificate of this kind. In other cases, there may be difficulties with the </w:t>
      </w:r>
      <w:r w:rsidR="0074182E">
        <w:tab/>
      </w:r>
      <w:r w:rsidR="0074182E">
        <w:tab/>
      </w:r>
      <w:r w:rsidR="007E5BFE" w:rsidRPr="007E5BFE">
        <w:t xml:space="preserve">recognition or acceptance of a single joint certificate, which mean that it is not in </w:t>
      </w:r>
      <w:r w:rsidR="0074182E">
        <w:tab/>
      </w:r>
      <w:r w:rsidR="0074182E">
        <w:tab/>
      </w:r>
      <w:r w:rsidR="007E5BFE" w:rsidRPr="007E5BFE">
        <w:t xml:space="preserve">the interests of students to mark their achievement in this way. In these </w:t>
      </w:r>
      <w:r w:rsidR="0074182E">
        <w:tab/>
      </w:r>
      <w:r w:rsidR="0074182E">
        <w:tab/>
      </w:r>
      <w:r w:rsidR="0074182E">
        <w:tab/>
      </w:r>
      <w:r w:rsidR="007E5BFE" w:rsidRPr="007E5BFE">
        <w:t xml:space="preserve">circumstances, students completing a programme that is otherwise wholly joint </w:t>
      </w:r>
      <w:r w:rsidR="0074182E">
        <w:tab/>
      </w:r>
      <w:r w:rsidR="0074182E">
        <w:tab/>
      </w:r>
      <w:r w:rsidR="007E5BFE" w:rsidRPr="007E5BFE">
        <w:t xml:space="preserve">(as described above) are awarded two (or more) certificates, one from each </w:t>
      </w:r>
      <w:r w:rsidR="0074182E">
        <w:tab/>
      </w:r>
      <w:r w:rsidR="0074182E">
        <w:tab/>
      </w:r>
      <w:r w:rsidR="007E5BFE" w:rsidRPr="007E5BFE">
        <w:t>degree-awarding body involved.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4182E" w:rsidRPr="002263D9" w14:paraId="40AE70D3" w14:textId="77777777" w:rsidTr="004F27DB">
        <w:tc>
          <w:tcPr>
            <w:tcW w:w="9242" w:type="dxa"/>
            <w:shd w:val="clear" w:color="auto" w:fill="DEEAF6" w:themeFill="accent1" w:themeFillTint="33"/>
          </w:tcPr>
          <w:p w14:paraId="1E97A335" w14:textId="53C13055" w:rsidR="0074182E" w:rsidRDefault="0074182E" w:rsidP="0074182E">
            <w:pPr>
              <w:pStyle w:val="ListParagraph"/>
              <w:autoSpaceDE w:val="0"/>
              <w:autoSpaceDN w:val="0"/>
              <w:spacing w:line="240" w:lineRule="auto"/>
              <w:ind w:left="0"/>
              <w:contextualSpacing w:val="0"/>
              <w:rPr>
                <w:color w:val="000000"/>
              </w:rPr>
            </w:pPr>
            <w:r>
              <w:rPr>
                <w:b/>
                <w:color w:val="000000"/>
              </w:rPr>
              <w:lastRenderedPageBreak/>
              <w:t xml:space="preserve">Summary:  </w:t>
            </w:r>
            <w:r w:rsidRPr="0074182E">
              <w:rPr>
                <w:color w:val="000000"/>
              </w:rPr>
              <w:t>As above</w:t>
            </w:r>
            <w:r w:rsidR="00FE05D0">
              <w:rPr>
                <w:color w:val="000000"/>
              </w:rPr>
              <w:t>,</w:t>
            </w:r>
            <w:r>
              <w:rPr>
                <w:b/>
                <w:color w:val="000000"/>
              </w:rPr>
              <w:t xml:space="preserve"> </w:t>
            </w:r>
            <w:r w:rsidRPr="00766755">
              <w:rPr>
                <w:color w:val="000000"/>
              </w:rPr>
              <w:t xml:space="preserve">UEA works with </w:t>
            </w:r>
            <w:r>
              <w:rPr>
                <w:color w:val="000000"/>
              </w:rPr>
              <w:t>a partner</w:t>
            </w:r>
            <w:r w:rsidRPr="00766755">
              <w:rPr>
                <w:color w:val="000000"/>
              </w:rPr>
              <w:t xml:space="preserve"> institution (</w:t>
            </w:r>
            <w:r>
              <w:rPr>
                <w:color w:val="000000"/>
              </w:rPr>
              <w:t xml:space="preserve">which is also an </w:t>
            </w:r>
            <w:r w:rsidRPr="00766755">
              <w:rPr>
                <w:color w:val="000000"/>
              </w:rPr>
              <w:t xml:space="preserve">awarding body) to develop a course that is delivered in part by </w:t>
            </w:r>
            <w:r>
              <w:rPr>
                <w:color w:val="000000"/>
              </w:rPr>
              <w:t>both institutions</w:t>
            </w:r>
            <w:r w:rsidRPr="00766755">
              <w:rPr>
                <w:color w:val="000000"/>
              </w:rPr>
              <w:t xml:space="preserve">.  </w:t>
            </w:r>
          </w:p>
          <w:p w14:paraId="3A5CDC54" w14:textId="77777777" w:rsidR="0074182E" w:rsidRDefault="0074182E" w:rsidP="0074182E">
            <w:pPr>
              <w:pStyle w:val="ListParagraph"/>
              <w:autoSpaceDE w:val="0"/>
              <w:autoSpaceDN w:val="0"/>
              <w:spacing w:line="240" w:lineRule="auto"/>
              <w:ind w:left="0"/>
              <w:contextualSpacing w:val="0"/>
              <w:rPr>
                <w:color w:val="000000"/>
              </w:rPr>
            </w:pPr>
            <w:r>
              <w:rPr>
                <w:color w:val="000000"/>
              </w:rPr>
              <w:t xml:space="preserve">However, in </w:t>
            </w:r>
            <w:r w:rsidRPr="0074182E">
              <w:rPr>
                <w:color w:val="000000"/>
              </w:rPr>
              <w:t xml:space="preserve">these circumstances, students completing </w:t>
            </w:r>
            <w:r>
              <w:rPr>
                <w:color w:val="000000"/>
              </w:rPr>
              <w:t xml:space="preserve">the programme </w:t>
            </w:r>
            <w:r w:rsidRPr="0074182E">
              <w:rPr>
                <w:color w:val="000000"/>
              </w:rPr>
              <w:t>are awarded two (or more) certificates, one from each degree-awarding body involved.</w:t>
            </w:r>
          </w:p>
          <w:p w14:paraId="177D6593" w14:textId="77777777" w:rsidR="0074182E" w:rsidRPr="002263D9" w:rsidRDefault="0074182E" w:rsidP="0074182E">
            <w:pPr>
              <w:autoSpaceDE w:val="0"/>
              <w:autoSpaceDN w:val="0"/>
              <w:spacing w:line="240" w:lineRule="auto"/>
              <w:rPr>
                <w:rFonts w:cs="Arial"/>
                <w:color w:val="000000"/>
              </w:rPr>
            </w:pPr>
            <w:r w:rsidRPr="0074182E">
              <w:rPr>
                <w:color w:val="000000"/>
              </w:rPr>
              <w:t>The UEA transcript refer</w:t>
            </w:r>
            <w:r>
              <w:rPr>
                <w:color w:val="000000"/>
              </w:rPr>
              <w:t>s</w:t>
            </w:r>
            <w:r w:rsidRPr="0074182E">
              <w:rPr>
                <w:color w:val="000000"/>
              </w:rPr>
              <w:t xml:space="preserve"> to the existence of the other</w:t>
            </w:r>
            <w:r>
              <w:rPr>
                <w:color w:val="000000"/>
              </w:rPr>
              <w:t xml:space="preserve"> institution</w:t>
            </w:r>
            <w:r w:rsidRPr="0074182E">
              <w:rPr>
                <w:color w:val="000000"/>
              </w:rPr>
              <w:t>(s) and makes clear that they refer to the completion of a single, jointly conceived, programme. Where legally permissible, the same reference is included on the documents issued by the other degree-awarding body or bodies.</w:t>
            </w:r>
          </w:p>
        </w:tc>
      </w:tr>
      <w:tr w:rsidR="0074182E" w:rsidRPr="00457645" w14:paraId="3472AA52" w14:textId="77777777" w:rsidTr="004F27DB">
        <w:tc>
          <w:tcPr>
            <w:tcW w:w="9242" w:type="dxa"/>
            <w:shd w:val="clear" w:color="auto" w:fill="DEEAF6" w:themeFill="accent1" w:themeFillTint="33"/>
          </w:tcPr>
          <w:p w14:paraId="7F2B1FDF" w14:textId="77777777" w:rsidR="0074182E" w:rsidRPr="00457645" w:rsidRDefault="0074182E" w:rsidP="0074182E">
            <w:pPr>
              <w:pStyle w:val="ListParagraph"/>
              <w:autoSpaceDE w:val="0"/>
              <w:autoSpaceDN w:val="0"/>
              <w:spacing w:line="240" w:lineRule="auto"/>
              <w:ind w:left="0"/>
              <w:contextualSpacing w:val="0"/>
              <w:rPr>
                <w:b/>
                <w:color w:val="000000"/>
              </w:rPr>
            </w:pPr>
            <w:r>
              <w:rPr>
                <w:b/>
                <w:color w:val="000000"/>
              </w:rPr>
              <w:t xml:space="preserve">Approval Process: </w:t>
            </w:r>
            <w:r w:rsidRPr="00E97E1D">
              <w:rPr>
                <w:color w:val="000000"/>
              </w:rPr>
              <w:t xml:space="preserve">Category </w:t>
            </w:r>
            <w:r>
              <w:rPr>
                <w:color w:val="000000"/>
              </w:rPr>
              <w:t>2</w:t>
            </w:r>
          </w:p>
        </w:tc>
      </w:tr>
      <w:tr w:rsidR="0074182E" w:rsidRPr="00256BE2" w14:paraId="563C4E9D" w14:textId="77777777" w:rsidTr="004F27DB">
        <w:tc>
          <w:tcPr>
            <w:tcW w:w="9242" w:type="dxa"/>
            <w:shd w:val="clear" w:color="auto" w:fill="DEEAF6" w:themeFill="accent1" w:themeFillTint="33"/>
          </w:tcPr>
          <w:p w14:paraId="2DFCCC74" w14:textId="77777777" w:rsidR="0074182E" w:rsidRPr="00256BE2" w:rsidRDefault="0074182E" w:rsidP="0074182E">
            <w:pPr>
              <w:pStyle w:val="ListParagraph"/>
              <w:autoSpaceDE w:val="0"/>
              <w:autoSpaceDN w:val="0"/>
              <w:spacing w:line="240" w:lineRule="auto"/>
              <w:ind w:left="0"/>
              <w:contextualSpacing w:val="0"/>
              <w:rPr>
                <w:color w:val="000000"/>
              </w:rPr>
            </w:pPr>
            <w:r>
              <w:rPr>
                <w:b/>
                <w:color w:val="000000"/>
              </w:rPr>
              <w:t xml:space="preserve">Led by: </w:t>
            </w:r>
            <w:r>
              <w:rPr>
                <w:color w:val="000000"/>
              </w:rPr>
              <w:t>Academic Partnerships</w:t>
            </w:r>
          </w:p>
        </w:tc>
      </w:tr>
    </w:tbl>
    <w:p w14:paraId="4B0D3B9D" w14:textId="1E64E23F" w:rsidR="003B37C0" w:rsidRDefault="003B37C0" w:rsidP="003B37C0">
      <w:pPr>
        <w:pStyle w:val="Headingnonumber"/>
      </w:pPr>
      <w:r>
        <w:tab/>
      </w:r>
      <w:bookmarkStart w:id="12" w:name="_Toc31961803"/>
      <w:r>
        <w:t>1</w:t>
      </w:r>
      <w:r w:rsidR="00B127CE">
        <w:t>0</w:t>
      </w:r>
      <w:r>
        <w:t xml:space="preserve">. Model </w:t>
      </w:r>
      <w:r w:rsidR="00B127CE">
        <w:t>8</w:t>
      </w:r>
      <w:r>
        <w:t>: Validation</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3B37C0" w:rsidRPr="00F339EA" w14:paraId="1754F67E" w14:textId="77777777" w:rsidTr="003B37C0">
        <w:tc>
          <w:tcPr>
            <w:tcW w:w="9242" w:type="dxa"/>
            <w:shd w:val="clear" w:color="auto" w:fill="DEEAF6" w:themeFill="accent1" w:themeFillTint="33"/>
          </w:tcPr>
          <w:p w14:paraId="55B4E228" w14:textId="77777777" w:rsidR="003B37C0" w:rsidRPr="00F339EA" w:rsidRDefault="003B37C0" w:rsidP="004F27DB">
            <w:pPr>
              <w:pStyle w:val="ListParagraph"/>
              <w:autoSpaceDE w:val="0"/>
              <w:autoSpaceDN w:val="0"/>
              <w:spacing w:line="240" w:lineRule="auto"/>
              <w:ind w:left="0"/>
              <w:rPr>
                <w:color w:val="000000"/>
              </w:rPr>
            </w:pPr>
            <w:r>
              <w:rPr>
                <w:b/>
                <w:color w:val="000000"/>
              </w:rPr>
              <w:t xml:space="preserve">Summary:  </w:t>
            </w:r>
            <w:r>
              <w:rPr>
                <w:color w:val="000000"/>
              </w:rPr>
              <w:t>UEA identifies</w:t>
            </w:r>
            <w:r w:rsidRPr="000C4F42">
              <w:rPr>
                <w:color w:val="000000"/>
              </w:rPr>
              <w:t xml:space="preserve"> a suitable </w:t>
            </w:r>
            <w:r>
              <w:rPr>
                <w:color w:val="000000"/>
              </w:rPr>
              <w:t xml:space="preserve">overseas </w:t>
            </w:r>
            <w:r w:rsidRPr="000C4F42">
              <w:rPr>
                <w:color w:val="000000"/>
              </w:rPr>
              <w:t>partner with a good reputation in a</w:t>
            </w:r>
            <w:r>
              <w:rPr>
                <w:color w:val="000000"/>
              </w:rPr>
              <w:t xml:space="preserve"> subject</w:t>
            </w:r>
            <w:r w:rsidRPr="000C4F42">
              <w:rPr>
                <w:color w:val="000000"/>
              </w:rPr>
              <w:t xml:space="preserve"> area in which we have expertise, and a </w:t>
            </w:r>
            <w:r>
              <w:rPr>
                <w:color w:val="000000"/>
              </w:rPr>
              <w:t xml:space="preserve">UEA </w:t>
            </w:r>
            <w:r w:rsidRPr="000C4F42">
              <w:rPr>
                <w:color w:val="000000"/>
              </w:rPr>
              <w:t>School that is</w:t>
            </w:r>
            <w:r>
              <w:rPr>
                <w:color w:val="000000"/>
              </w:rPr>
              <w:t xml:space="preserve"> willing to engage with and support the provision</w:t>
            </w:r>
            <w:r w:rsidRPr="000C4F42">
              <w:rPr>
                <w:color w:val="000000"/>
              </w:rPr>
              <w:t>.</w:t>
            </w:r>
            <w:r>
              <w:rPr>
                <w:color w:val="000000"/>
              </w:rPr>
              <w:t xml:space="preserve">  The partner institution designs appropriate courses which UEA approves (validates</w:t>
            </w:r>
            <w:proofErr w:type="gramStart"/>
            <w:r>
              <w:rPr>
                <w:color w:val="000000"/>
              </w:rPr>
              <w:t>)</w:t>
            </w:r>
            <w:proofErr w:type="gramEnd"/>
            <w:r>
              <w:rPr>
                <w:color w:val="000000"/>
              </w:rPr>
              <w:t xml:space="preserve"> and the partner delivers them.  Academic Partnerships has oversight, with significant UEA School input.  </w:t>
            </w:r>
          </w:p>
        </w:tc>
      </w:tr>
      <w:tr w:rsidR="003B37C0" w:rsidRPr="00457645" w14:paraId="3F78BC73" w14:textId="77777777" w:rsidTr="003B37C0">
        <w:tc>
          <w:tcPr>
            <w:tcW w:w="9242" w:type="dxa"/>
            <w:shd w:val="clear" w:color="auto" w:fill="DEEAF6" w:themeFill="accent1" w:themeFillTint="33"/>
          </w:tcPr>
          <w:p w14:paraId="31811112" w14:textId="77777777" w:rsidR="003B37C0" w:rsidRPr="00457645" w:rsidRDefault="003B37C0" w:rsidP="004F27DB">
            <w:pPr>
              <w:pStyle w:val="ListParagraph"/>
              <w:autoSpaceDE w:val="0"/>
              <w:autoSpaceDN w:val="0"/>
              <w:spacing w:line="240" w:lineRule="auto"/>
              <w:ind w:left="0"/>
              <w:rPr>
                <w:b/>
                <w:color w:val="000000"/>
              </w:rPr>
            </w:pPr>
            <w:r>
              <w:rPr>
                <w:b/>
                <w:color w:val="000000"/>
              </w:rPr>
              <w:t xml:space="preserve">Approval Process: </w:t>
            </w:r>
            <w:r w:rsidRPr="00E97E1D">
              <w:rPr>
                <w:color w:val="000000"/>
              </w:rPr>
              <w:t xml:space="preserve">Category </w:t>
            </w:r>
            <w:r>
              <w:rPr>
                <w:color w:val="000000"/>
              </w:rPr>
              <w:t>2</w:t>
            </w:r>
          </w:p>
        </w:tc>
      </w:tr>
      <w:tr w:rsidR="003B37C0" w:rsidRPr="00457645" w14:paraId="2A20AC8E" w14:textId="77777777" w:rsidTr="003B37C0">
        <w:tc>
          <w:tcPr>
            <w:tcW w:w="9242" w:type="dxa"/>
            <w:shd w:val="clear" w:color="auto" w:fill="DEEAF6" w:themeFill="accent1" w:themeFillTint="33"/>
          </w:tcPr>
          <w:p w14:paraId="15E26A9C" w14:textId="77777777" w:rsidR="003B37C0" w:rsidRPr="003B37C0" w:rsidRDefault="003B37C0" w:rsidP="004F27DB">
            <w:pPr>
              <w:pStyle w:val="ListParagraph"/>
              <w:autoSpaceDE w:val="0"/>
              <w:autoSpaceDN w:val="0"/>
              <w:spacing w:line="240" w:lineRule="auto"/>
              <w:ind w:left="0"/>
              <w:rPr>
                <w:color w:val="000000"/>
              </w:rPr>
            </w:pPr>
            <w:r>
              <w:rPr>
                <w:b/>
                <w:color w:val="000000"/>
              </w:rPr>
              <w:t>Led by:</w:t>
            </w:r>
            <w:r>
              <w:rPr>
                <w:color w:val="000000"/>
              </w:rPr>
              <w:t xml:space="preserve"> Academic Partnerships</w:t>
            </w:r>
          </w:p>
        </w:tc>
      </w:tr>
    </w:tbl>
    <w:p w14:paraId="42887ACF" w14:textId="613B5E86" w:rsidR="003B37C0" w:rsidRDefault="003B37C0" w:rsidP="003B37C0">
      <w:pPr>
        <w:pStyle w:val="Headingnonumber"/>
      </w:pPr>
      <w:r>
        <w:tab/>
      </w:r>
      <w:bookmarkStart w:id="13" w:name="_Toc31961804"/>
      <w:r>
        <w:t>1</w:t>
      </w:r>
      <w:r w:rsidR="00B127CE">
        <w:t>1</w:t>
      </w:r>
      <w:r>
        <w:t xml:space="preserve">. Model </w:t>
      </w:r>
      <w:r w:rsidR="00B127CE">
        <w:t>9</w:t>
      </w:r>
      <w:r>
        <w:t>: Franchise</w:t>
      </w:r>
      <w:bookmarkEnd w:id="1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3B37C0" w:rsidRPr="001A6AF8" w14:paraId="019186F9" w14:textId="77777777" w:rsidTr="003B37C0">
        <w:tc>
          <w:tcPr>
            <w:tcW w:w="9242" w:type="dxa"/>
            <w:shd w:val="clear" w:color="auto" w:fill="DEEAF6" w:themeFill="accent1" w:themeFillTint="33"/>
          </w:tcPr>
          <w:p w14:paraId="08DC2C06" w14:textId="4BA4DFEB" w:rsidR="003B37C0" w:rsidRPr="001A6AF8" w:rsidRDefault="003B37C0" w:rsidP="000E4F96">
            <w:pPr>
              <w:pStyle w:val="ListParagraph"/>
              <w:autoSpaceDE w:val="0"/>
              <w:autoSpaceDN w:val="0"/>
              <w:spacing w:line="240" w:lineRule="auto"/>
              <w:ind w:left="0"/>
              <w:rPr>
                <w:color w:val="000000"/>
              </w:rPr>
            </w:pPr>
            <w:r>
              <w:rPr>
                <w:b/>
                <w:color w:val="000000"/>
              </w:rPr>
              <w:t xml:space="preserve">Summary:  </w:t>
            </w:r>
            <w:r w:rsidRPr="004C0CAF">
              <w:rPr>
                <w:color w:val="000000"/>
              </w:rPr>
              <w:t>We choose</w:t>
            </w:r>
            <w:r w:rsidRPr="007A2BDD">
              <w:rPr>
                <w:color w:val="000000"/>
              </w:rPr>
              <w:t xml:space="preserve"> an </w:t>
            </w:r>
            <w:r>
              <w:rPr>
                <w:color w:val="000000"/>
              </w:rPr>
              <w:t xml:space="preserve">established UEA course with a strong track record and strong, flexible, engaged course team.  </w:t>
            </w:r>
            <w:r w:rsidR="000E4F96">
              <w:rPr>
                <w:color w:val="000000"/>
              </w:rPr>
              <w:t>We f</w:t>
            </w:r>
            <w:r>
              <w:rPr>
                <w:color w:val="000000"/>
              </w:rPr>
              <w:t xml:space="preserve">ind a suitable partner with qualified staff and appropriate facilities who deliver the same course on UEA’s behalf.     </w:t>
            </w:r>
          </w:p>
        </w:tc>
      </w:tr>
      <w:tr w:rsidR="003B37C0" w:rsidRPr="00457645" w14:paraId="0F0F0337" w14:textId="77777777" w:rsidTr="003B37C0">
        <w:tc>
          <w:tcPr>
            <w:tcW w:w="9242" w:type="dxa"/>
            <w:shd w:val="clear" w:color="auto" w:fill="DEEAF6" w:themeFill="accent1" w:themeFillTint="33"/>
          </w:tcPr>
          <w:p w14:paraId="46F3B90D" w14:textId="77777777" w:rsidR="003B37C0" w:rsidRPr="00457645" w:rsidRDefault="003B37C0" w:rsidP="004F27DB">
            <w:pPr>
              <w:pStyle w:val="ListParagraph"/>
              <w:autoSpaceDE w:val="0"/>
              <w:autoSpaceDN w:val="0"/>
              <w:spacing w:line="240" w:lineRule="auto"/>
              <w:ind w:left="0"/>
              <w:rPr>
                <w:b/>
                <w:color w:val="000000"/>
              </w:rPr>
            </w:pPr>
            <w:r>
              <w:rPr>
                <w:b/>
                <w:color w:val="000000"/>
              </w:rPr>
              <w:t xml:space="preserve">Approval Process: </w:t>
            </w:r>
            <w:r w:rsidRPr="00E97E1D">
              <w:rPr>
                <w:color w:val="000000"/>
              </w:rPr>
              <w:t xml:space="preserve">Category </w:t>
            </w:r>
            <w:r>
              <w:rPr>
                <w:color w:val="000000"/>
              </w:rPr>
              <w:t>2</w:t>
            </w:r>
          </w:p>
        </w:tc>
      </w:tr>
      <w:tr w:rsidR="003B37C0" w:rsidRPr="00457645" w14:paraId="32F8FCBF" w14:textId="77777777" w:rsidTr="003B37C0">
        <w:tc>
          <w:tcPr>
            <w:tcW w:w="9242" w:type="dxa"/>
            <w:shd w:val="clear" w:color="auto" w:fill="DEEAF6" w:themeFill="accent1" w:themeFillTint="33"/>
          </w:tcPr>
          <w:p w14:paraId="4DFB0B9A" w14:textId="77777777" w:rsidR="003B37C0" w:rsidRPr="003B37C0" w:rsidRDefault="003B37C0" w:rsidP="004F27DB">
            <w:pPr>
              <w:pStyle w:val="ListParagraph"/>
              <w:autoSpaceDE w:val="0"/>
              <w:autoSpaceDN w:val="0"/>
              <w:spacing w:line="240" w:lineRule="auto"/>
              <w:ind w:left="0"/>
              <w:rPr>
                <w:color w:val="000000"/>
              </w:rPr>
            </w:pPr>
            <w:r>
              <w:rPr>
                <w:b/>
                <w:color w:val="000000"/>
              </w:rPr>
              <w:t xml:space="preserve">Led by: </w:t>
            </w:r>
            <w:r>
              <w:rPr>
                <w:color w:val="000000"/>
              </w:rPr>
              <w:t>Academic Partnerships</w:t>
            </w:r>
          </w:p>
        </w:tc>
      </w:tr>
    </w:tbl>
    <w:p w14:paraId="1504F126" w14:textId="77777777" w:rsidR="003B37C0" w:rsidRPr="007E5BFE" w:rsidRDefault="003B37C0" w:rsidP="003B37C0">
      <w:pPr>
        <w:pStyle w:val="Headingnonumber"/>
      </w:pPr>
    </w:p>
    <w:sectPr w:rsidR="003B37C0" w:rsidRPr="007E5BFE" w:rsidSect="001F064B">
      <w:headerReference w:type="even" r:id="rId19"/>
      <w:headerReference w:type="default" r:id="rId20"/>
      <w:footerReference w:type="even" r:id="rId21"/>
      <w:footerReference w:type="default" r:id="rId22"/>
      <w:headerReference w:type="first" r:id="rId23"/>
      <w:footerReference w:type="first" r:id="rId24"/>
      <w:pgSz w:w="11906" w:h="16838"/>
      <w:pgMar w:top="1440" w:right="1416"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A3F2" w14:textId="77777777" w:rsidR="00A736A2" w:rsidRDefault="00A736A2" w:rsidP="00100C1E">
      <w:pPr>
        <w:spacing w:after="0"/>
      </w:pPr>
      <w:r>
        <w:separator/>
      </w:r>
    </w:p>
  </w:endnote>
  <w:endnote w:type="continuationSeparator" w:id="0">
    <w:p w14:paraId="57B8110B" w14:textId="77777777" w:rsidR="00A736A2" w:rsidRDefault="00A736A2" w:rsidP="00100C1E">
      <w:pPr>
        <w:spacing w:after="0"/>
      </w:pPr>
      <w:r>
        <w:continuationSeparator/>
      </w:r>
    </w:p>
  </w:endnote>
  <w:endnote w:type="continuationNotice" w:id="1">
    <w:p w14:paraId="0D2EB372" w14:textId="77777777" w:rsidR="00A736A2" w:rsidRDefault="00A736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D7C1" w14:textId="77777777" w:rsidR="0031374E" w:rsidRDefault="00313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738111"/>
      <w:docPartObj>
        <w:docPartGallery w:val="Page Numbers (Bottom of Page)"/>
        <w:docPartUnique/>
      </w:docPartObj>
    </w:sdtPr>
    <w:sdtEndPr/>
    <w:sdtContent>
      <w:p w14:paraId="5DC6510A" w14:textId="316AF358" w:rsidR="004F27DB" w:rsidRPr="00C73F0C" w:rsidRDefault="004F27DB" w:rsidP="00C73F0C">
        <w:pPr>
          <w:pStyle w:val="Footer"/>
          <w:jc w:val="right"/>
        </w:pPr>
        <w:r w:rsidRPr="00C73F0C">
          <w:fldChar w:fldCharType="begin"/>
        </w:r>
        <w:r w:rsidRPr="00C73F0C">
          <w:instrText xml:space="preserve"> PAGE   \* MERGEFORMAT </w:instrText>
        </w:r>
        <w:r w:rsidRPr="00C73F0C">
          <w:fldChar w:fldCharType="separate"/>
        </w:r>
        <w:r w:rsidR="001D1BC2">
          <w:rPr>
            <w:noProof/>
          </w:rPr>
          <w:t>9</w:t>
        </w:r>
        <w:r w:rsidRPr="00C73F0C">
          <w:fldChar w:fldCharType="end"/>
        </w:r>
      </w:p>
    </w:sdtContent>
  </w:sdt>
  <w:p w14:paraId="1C1FDBE7" w14:textId="77777777" w:rsidR="004F27DB" w:rsidRDefault="004F2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A204" w14:textId="77777777" w:rsidR="004F27DB" w:rsidRPr="002D2552" w:rsidRDefault="004F27DB" w:rsidP="006306B1">
    <w:pPr>
      <w:pStyle w:val="Tabletext"/>
      <w:pBdr>
        <w:bottom w:val="single" w:sz="6" w:space="1" w:color="auto"/>
      </w:pBdr>
      <w:rPr>
        <w:sz w:val="18"/>
        <w:lang w:val="fr-FR"/>
      </w:rPr>
    </w:pPr>
    <w:r w:rsidRPr="002D2552">
      <w:rPr>
        <w:sz w:val="18"/>
        <w:lang w:val="fr-FR"/>
      </w:rPr>
      <w:t xml:space="preserve"> </w:t>
    </w:r>
  </w:p>
  <w:p w14:paraId="3E044E44" w14:textId="77777777" w:rsidR="004F27DB" w:rsidRPr="002D2552" w:rsidRDefault="004F27DB" w:rsidP="006306B1">
    <w:pPr>
      <w:pStyle w:val="Tabletext"/>
      <w:rPr>
        <w:sz w:val="18"/>
        <w:lang w:val="fr-FR"/>
      </w:rPr>
    </w:pPr>
  </w:p>
  <w:p w14:paraId="463B663D" w14:textId="77777777" w:rsidR="004F27DB" w:rsidRPr="002D2552" w:rsidRDefault="004F27DB" w:rsidP="006306B1">
    <w:pPr>
      <w:pStyle w:val="Tabletext"/>
    </w:pPr>
    <w:r w:rsidRPr="002D2552">
      <w:rPr>
        <w:lang w:val="fr-FR"/>
      </w:rPr>
      <w:t xml:space="preserve">Document </w:t>
    </w:r>
    <w:proofErr w:type="gramStart"/>
    <w:r w:rsidRPr="002D2552">
      <w:rPr>
        <w:lang w:val="fr-FR"/>
      </w:rPr>
      <w:t>type:</w:t>
    </w:r>
    <w:proofErr w:type="gramEnd"/>
    <w:r w:rsidRPr="002D2552">
      <w:rPr>
        <w:lang w:val="fr-FR"/>
      </w:rPr>
      <w:tab/>
    </w:r>
    <w:r w:rsidRPr="002D2552">
      <w:rPr>
        <w:lang w:val="fr-FR"/>
      </w:rPr>
      <w:tab/>
    </w:r>
    <w:r w:rsidRPr="008C2B44">
      <w:t>Guidance</w:t>
    </w:r>
  </w:p>
  <w:p w14:paraId="6FCDFC56" w14:textId="77777777" w:rsidR="004F27DB" w:rsidRPr="00340569" w:rsidRDefault="004F27DB" w:rsidP="006306B1">
    <w:pPr>
      <w:pStyle w:val="Tabletext"/>
      <w:rPr>
        <w:rFonts w:cs="Arial"/>
      </w:rPr>
    </w:pPr>
    <w:r>
      <w:rPr>
        <w:rFonts w:cs="Arial"/>
      </w:rPr>
      <w:t>Approval by:</w:t>
    </w:r>
    <w:r w:rsidRPr="00340569">
      <w:rPr>
        <w:rFonts w:cs="Arial"/>
      </w:rPr>
      <w:tab/>
    </w:r>
    <w:r>
      <w:rPr>
        <w:rFonts w:cs="Arial"/>
      </w:rPr>
      <w:t xml:space="preserve">             ACP</w:t>
    </w:r>
    <w:r w:rsidRPr="00340569">
      <w:rPr>
        <w:rFonts w:cs="Arial"/>
      </w:rPr>
      <w:tab/>
    </w:r>
  </w:p>
  <w:p w14:paraId="4C5668B3" w14:textId="77777777" w:rsidR="004F27DB" w:rsidRDefault="004F27DB" w:rsidP="006306B1">
    <w:pPr>
      <w:pStyle w:val="Tabletext"/>
      <w:rPr>
        <w:rFonts w:cs="Arial"/>
      </w:rPr>
    </w:pPr>
    <w:r>
      <w:rPr>
        <w:rFonts w:cs="Arial"/>
      </w:rPr>
      <w:t>Version number:</w:t>
    </w:r>
    <w:r>
      <w:rPr>
        <w:rFonts w:cs="Arial"/>
      </w:rPr>
      <w:tab/>
      <w:t>1.0</w:t>
    </w:r>
  </w:p>
  <w:p w14:paraId="29FB85CD" w14:textId="26EA8122" w:rsidR="004F27DB" w:rsidRDefault="004F27DB" w:rsidP="006306B1">
    <w:pPr>
      <w:pStyle w:val="Tabletext"/>
      <w:rPr>
        <w:rFonts w:cs="Arial"/>
      </w:rPr>
    </w:pPr>
    <w:r>
      <w:rPr>
        <w:rFonts w:cs="Arial"/>
      </w:rPr>
      <w:t>Due for review:</w:t>
    </w:r>
    <w:r w:rsidRPr="00340569">
      <w:rPr>
        <w:rFonts w:cs="Arial"/>
      </w:rPr>
      <w:tab/>
    </w:r>
    <w:r>
      <w:rPr>
        <w:rFonts w:cs="Arial"/>
      </w:rPr>
      <w:t xml:space="preserve">             202</w:t>
    </w:r>
    <w:r w:rsidR="00D224B0">
      <w:rPr>
        <w:rFonts w:cs="Arial"/>
      </w:rPr>
      <w:t>2</w:t>
    </w:r>
    <w:r>
      <w:rPr>
        <w:rFonts w:cs="Arial"/>
      </w:rPr>
      <w:t>/2</w:t>
    </w:r>
    <w:r w:rsidR="00D224B0">
      <w:rPr>
        <w:rFonts w:cs="Arial"/>
      </w:rPr>
      <w:t>3</w:t>
    </w:r>
    <w:r w:rsidRPr="00340569">
      <w:rPr>
        <w:rFonts w:cs="Arial"/>
      </w:rPr>
      <w:tab/>
    </w:r>
  </w:p>
  <w:p w14:paraId="3148DD18" w14:textId="77777777" w:rsidR="004F27DB" w:rsidRPr="00340569" w:rsidRDefault="004F27DB" w:rsidP="006306B1">
    <w:pPr>
      <w:pStyle w:val="Tabletext"/>
      <w:rPr>
        <w:rFonts w:cs="Arial"/>
      </w:rPr>
    </w:pPr>
    <w:r>
      <w:rPr>
        <w:rFonts w:cs="Arial"/>
      </w:rPr>
      <w:t>Related documents:</w:t>
    </w:r>
    <w:r>
      <w:rPr>
        <w:rFonts w:cs="Arial"/>
      </w:rPr>
      <w:tab/>
    </w:r>
    <w:r>
      <w:rPr>
        <w:rFonts w:cs="Arial"/>
      </w:rPr>
      <w:br/>
    </w:r>
  </w:p>
  <w:p w14:paraId="5356B078" w14:textId="77777777" w:rsidR="004F27DB" w:rsidRPr="00340569" w:rsidRDefault="004F27DB" w:rsidP="006306B1">
    <w:pPr>
      <w:pStyle w:val="Tabletext"/>
      <w:rPr>
        <w:rFonts w:cs="Arial"/>
      </w:rPr>
    </w:pPr>
  </w:p>
  <w:p w14:paraId="3FBCC1C3" w14:textId="77777777" w:rsidR="004F27DB" w:rsidRPr="00340569" w:rsidRDefault="004F27DB" w:rsidP="006306B1">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71"/>
      <w:gridCol w:w="1281"/>
      <w:gridCol w:w="2830"/>
      <w:gridCol w:w="1838"/>
      <w:gridCol w:w="1846"/>
    </w:tblGrid>
    <w:tr w:rsidR="004F27DB" w:rsidRPr="00340569" w14:paraId="3D5EB884" w14:textId="77777777" w:rsidTr="004F27DB">
      <w:tc>
        <w:tcPr>
          <w:tcW w:w="1271" w:type="dxa"/>
          <w:shd w:val="clear" w:color="auto" w:fill="auto"/>
        </w:tcPr>
        <w:p w14:paraId="47622B55" w14:textId="77777777" w:rsidR="004F27DB" w:rsidRPr="00340569" w:rsidRDefault="004F27DB" w:rsidP="006306B1">
          <w:pPr>
            <w:pStyle w:val="Tabletext"/>
          </w:pPr>
          <w:r w:rsidRPr="00340569">
            <w:t>Date</w:t>
          </w:r>
        </w:p>
      </w:tc>
      <w:tc>
        <w:tcPr>
          <w:tcW w:w="1281" w:type="dxa"/>
          <w:shd w:val="clear" w:color="auto" w:fill="auto"/>
        </w:tcPr>
        <w:p w14:paraId="1C253F63" w14:textId="77777777" w:rsidR="004F27DB" w:rsidRPr="00340569" w:rsidRDefault="004F27DB" w:rsidP="006306B1">
          <w:pPr>
            <w:pStyle w:val="Tabletext"/>
          </w:pPr>
          <w:r w:rsidRPr="00340569">
            <w:t>Version no.</w:t>
          </w:r>
        </w:p>
      </w:tc>
      <w:tc>
        <w:tcPr>
          <w:tcW w:w="2830" w:type="dxa"/>
          <w:shd w:val="clear" w:color="auto" w:fill="auto"/>
        </w:tcPr>
        <w:p w14:paraId="5BFD74D5" w14:textId="77777777" w:rsidR="004F27DB" w:rsidRPr="00340569" w:rsidRDefault="004F27DB" w:rsidP="006306B1">
          <w:pPr>
            <w:pStyle w:val="Tabletext"/>
          </w:pPr>
          <w:r w:rsidRPr="00340569">
            <w:t>Summary of changes</w:t>
          </w:r>
        </w:p>
      </w:tc>
      <w:tc>
        <w:tcPr>
          <w:tcW w:w="1838" w:type="dxa"/>
          <w:shd w:val="clear" w:color="auto" w:fill="auto"/>
        </w:tcPr>
        <w:p w14:paraId="2577EE3D" w14:textId="77777777" w:rsidR="004F27DB" w:rsidRPr="00340569" w:rsidRDefault="004F27DB" w:rsidP="006306B1">
          <w:pPr>
            <w:pStyle w:val="Tabletext"/>
          </w:pPr>
          <w:r>
            <w:t>Updated by</w:t>
          </w:r>
        </w:p>
      </w:tc>
      <w:tc>
        <w:tcPr>
          <w:tcW w:w="1846" w:type="dxa"/>
          <w:shd w:val="clear" w:color="auto" w:fill="auto"/>
        </w:tcPr>
        <w:p w14:paraId="04FB725B" w14:textId="77777777" w:rsidR="004F27DB" w:rsidRPr="00340569" w:rsidRDefault="004F27DB" w:rsidP="006306B1">
          <w:pPr>
            <w:pStyle w:val="Tabletext"/>
          </w:pPr>
          <w:r w:rsidRPr="00340569">
            <w:t>Approved by</w:t>
          </w:r>
        </w:p>
      </w:tc>
    </w:tr>
    <w:tr w:rsidR="004F27DB" w:rsidRPr="00340569" w14:paraId="6E9C7580" w14:textId="77777777" w:rsidTr="004F27DB">
      <w:tc>
        <w:tcPr>
          <w:tcW w:w="1271" w:type="dxa"/>
        </w:tcPr>
        <w:p w14:paraId="75D98747" w14:textId="77777777" w:rsidR="004F27DB" w:rsidRPr="00340569" w:rsidRDefault="004F27DB" w:rsidP="006306B1">
          <w:pPr>
            <w:pStyle w:val="Tabletext"/>
          </w:pPr>
          <w:r>
            <w:t>October 2019</w:t>
          </w:r>
        </w:p>
      </w:tc>
      <w:tc>
        <w:tcPr>
          <w:tcW w:w="1281" w:type="dxa"/>
        </w:tcPr>
        <w:p w14:paraId="35279B24" w14:textId="77777777" w:rsidR="004F27DB" w:rsidRPr="00340569" w:rsidRDefault="004F27DB" w:rsidP="006306B1">
          <w:pPr>
            <w:pStyle w:val="Tabletext"/>
          </w:pPr>
          <w:r>
            <w:t>1.0</w:t>
          </w:r>
        </w:p>
      </w:tc>
      <w:tc>
        <w:tcPr>
          <w:tcW w:w="2830" w:type="dxa"/>
        </w:tcPr>
        <w:p w14:paraId="4B7780BB" w14:textId="77777777" w:rsidR="004F27DB" w:rsidRPr="00340569" w:rsidRDefault="004F27DB" w:rsidP="006306B1">
          <w:pPr>
            <w:pStyle w:val="Tabletext"/>
          </w:pPr>
        </w:p>
      </w:tc>
      <w:tc>
        <w:tcPr>
          <w:tcW w:w="1838" w:type="dxa"/>
        </w:tcPr>
        <w:p w14:paraId="429258CE" w14:textId="77777777" w:rsidR="004F27DB" w:rsidRPr="00340569" w:rsidRDefault="004F27DB" w:rsidP="006306B1">
          <w:pPr>
            <w:pStyle w:val="Tabletext"/>
          </w:pPr>
          <w:r>
            <w:t>Academic Partnerships</w:t>
          </w:r>
        </w:p>
      </w:tc>
      <w:tc>
        <w:tcPr>
          <w:tcW w:w="1846" w:type="dxa"/>
        </w:tcPr>
        <w:p w14:paraId="0365ACA2" w14:textId="77777777" w:rsidR="004F27DB" w:rsidRPr="00340569" w:rsidRDefault="004F27DB" w:rsidP="006306B1">
          <w:pPr>
            <w:pStyle w:val="Tabletext"/>
          </w:pPr>
          <w:r>
            <w:t>Academic Partnerships</w:t>
          </w:r>
        </w:p>
      </w:tc>
    </w:tr>
  </w:tbl>
  <w:p w14:paraId="0354A79D" w14:textId="77777777" w:rsidR="004F27DB" w:rsidRDefault="004F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7643" w14:textId="77777777" w:rsidR="00A736A2" w:rsidRDefault="00A736A2" w:rsidP="00100C1E">
      <w:pPr>
        <w:spacing w:after="0"/>
      </w:pPr>
      <w:r>
        <w:separator/>
      </w:r>
    </w:p>
  </w:footnote>
  <w:footnote w:type="continuationSeparator" w:id="0">
    <w:p w14:paraId="7C73B0C9" w14:textId="77777777" w:rsidR="00A736A2" w:rsidRDefault="00A736A2" w:rsidP="00100C1E">
      <w:pPr>
        <w:spacing w:after="0"/>
      </w:pPr>
      <w:r>
        <w:continuationSeparator/>
      </w:r>
    </w:p>
  </w:footnote>
  <w:footnote w:type="continuationNotice" w:id="1">
    <w:p w14:paraId="4D27F198" w14:textId="77777777" w:rsidR="00A736A2" w:rsidRDefault="00A736A2">
      <w:pPr>
        <w:spacing w:before="0" w:after="0" w:line="240" w:lineRule="auto"/>
      </w:pPr>
    </w:p>
  </w:footnote>
  <w:footnote w:id="2">
    <w:p w14:paraId="7E10688C" w14:textId="77777777" w:rsidR="004F27DB" w:rsidRDefault="004F27DB">
      <w:pPr>
        <w:pStyle w:val="FootnoteText"/>
      </w:pPr>
      <w:r>
        <w:rPr>
          <w:rStyle w:val="FootnoteReference"/>
        </w:rPr>
        <w:footnoteRef/>
      </w:r>
      <w:r>
        <w:t xml:space="preserve"> </w:t>
      </w:r>
      <w:hyperlink r:id="rId1" w:history="1">
        <w:r>
          <w:rPr>
            <w:rStyle w:val="Hyperlink"/>
          </w:rPr>
          <w:t>https://www.qaa.ac.uk/docs/qaas/focus-on/joint-degree-characteristics-15.pdf?sfvrsn=1b3ff481_8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D98A" w14:textId="77777777" w:rsidR="0031374E" w:rsidRDefault="00313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2088" w14:textId="77777777" w:rsidR="004F27DB" w:rsidRPr="00C73F0C" w:rsidRDefault="004F27DB" w:rsidP="00100C1E">
    <w:pPr>
      <w:pStyle w:val="Header"/>
      <w:jc w:val="right"/>
      <w:rPr>
        <w:i/>
        <w:sz w:val="20"/>
      </w:rPr>
    </w:pPr>
    <w:r>
      <w:rPr>
        <w:i/>
        <w:sz w:val="20"/>
      </w:rPr>
      <w:t xml:space="preserve">  International Partnership Agreements 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039D" w14:textId="77777777" w:rsidR="004F27DB" w:rsidRDefault="004F27DB" w:rsidP="009C60E5">
    <w:pPr>
      <w:pStyle w:val="Header"/>
      <w:jc w:val="right"/>
    </w:pPr>
    <w:r>
      <w:rPr>
        <w:noProof/>
      </w:rPr>
      <w:drawing>
        <wp:anchor distT="0" distB="0" distL="114300" distR="114300" simplePos="0" relativeHeight="251658240" behindDoc="0" locked="0" layoutInCell="1" allowOverlap="1" wp14:anchorId="5B89F51C" wp14:editId="568D194C">
          <wp:simplePos x="0" y="0"/>
          <wp:positionH relativeFrom="column">
            <wp:posOffset>4470144</wp:posOffset>
          </wp:positionH>
          <wp:positionV relativeFrom="paragraph">
            <wp:posOffset>210772</wp:posOffset>
          </wp:positionV>
          <wp:extent cx="1612800" cy="1494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F73"/>
    <w:multiLevelType w:val="hybridMultilevel"/>
    <w:tmpl w:val="AE6AB3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D513462"/>
    <w:multiLevelType w:val="hybridMultilevel"/>
    <w:tmpl w:val="B0A2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B021A"/>
    <w:multiLevelType w:val="hybridMultilevel"/>
    <w:tmpl w:val="A98E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02FA8"/>
    <w:multiLevelType w:val="hybridMultilevel"/>
    <w:tmpl w:val="DEAC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C1614"/>
    <w:multiLevelType w:val="multilevel"/>
    <w:tmpl w:val="5740A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4822AAE"/>
    <w:multiLevelType w:val="multilevel"/>
    <w:tmpl w:val="9496A6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0DC7691"/>
    <w:multiLevelType w:val="hybridMultilevel"/>
    <w:tmpl w:val="76F4FD50"/>
    <w:lvl w:ilvl="0" w:tplc="0809000F">
      <w:start w:val="1"/>
      <w:numFmt w:val="decimal"/>
      <w:lvlText w:val="%1."/>
      <w:lvlJc w:val="left"/>
      <w:pPr>
        <w:ind w:left="720" w:hanging="360"/>
      </w:pPr>
      <w:rPr>
        <w:rFonts w:hint="default"/>
      </w:rPr>
    </w:lvl>
    <w:lvl w:ilvl="1" w:tplc="A162AFF6">
      <w:start w:val="1"/>
      <w:numFmt w:val="lowerLetter"/>
      <w:lvlText w:val="%2."/>
      <w:lvlJc w:val="left"/>
      <w:pPr>
        <w:ind w:left="1440" w:hanging="360"/>
      </w:pPr>
      <w:rPr>
        <w:b/>
        <w:sz w:val="32"/>
        <w:szCs w:val="3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1C7ADF"/>
    <w:multiLevelType w:val="hybridMultilevel"/>
    <w:tmpl w:val="1652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0"/>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4B"/>
    <w:rsid w:val="00031602"/>
    <w:rsid w:val="00054CEB"/>
    <w:rsid w:val="000A0855"/>
    <w:rsid w:val="000B59AD"/>
    <w:rsid w:val="000B5D54"/>
    <w:rsid w:val="000C0203"/>
    <w:rsid w:val="000C5F1D"/>
    <w:rsid w:val="000E4F96"/>
    <w:rsid w:val="000F532D"/>
    <w:rsid w:val="00100C1E"/>
    <w:rsid w:val="0014293E"/>
    <w:rsid w:val="00163A01"/>
    <w:rsid w:val="001818F0"/>
    <w:rsid w:val="00183879"/>
    <w:rsid w:val="001B2E8B"/>
    <w:rsid w:val="001C7B06"/>
    <w:rsid w:val="001D1BC2"/>
    <w:rsid w:val="001F064B"/>
    <w:rsid w:val="001F3999"/>
    <w:rsid w:val="0025229F"/>
    <w:rsid w:val="00256BE2"/>
    <w:rsid w:val="002670B7"/>
    <w:rsid w:val="002A0A9D"/>
    <w:rsid w:val="002D2552"/>
    <w:rsid w:val="0031374E"/>
    <w:rsid w:val="00324C01"/>
    <w:rsid w:val="0033619C"/>
    <w:rsid w:val="003415F2"/>
    <w:rsid w:val="00370D24"/>
    <w:rsid w:val="00383DA8"/>
    <w:rsid w:val="003A5B10"/>
    <w:rsid w:val="003B1BAB"/>
    <w:rsid w:val="003B37C0"/>
    <w:rsid w:val="003B45F2"/>
    <w:rsid w:val="00405EFF"/>
    <w:rsid w:val="00415763"/>
    <w:rsid w:val="00417B22"/>
    <w:rsid w:val="00442AAF"/>
    <w:rsid w:val="00447EC8"/>
    <w:rsid w:val="00463BEE"/>
    <w:rsid w:val="00484824"/>
    <w:rsid w:val="00493291"/>
    <w:rsid w:val="004B29F3"/>
    <w:rsid w:val="004C5BBC"/>
    <w:rsid w:val="004F27DB"/>
    <w:rsid w:val="00527921"/>
    <w:rsid w:val="0053756E"/>
    <w:rsid w:val="005408CF"/>
    <w:rsid w:val="005D2F9E"/>
    <w:rsid w:val="005E507D"/>
    <w:rsid w:val="005F6671"/>
    <w:rsid w:val="00611A55"/>
    <w:rsid w:val="0061448F"/>
    <w:rsid w:val="006306B1"/>
    <w:rsid w:val="006A5D3A"/>
    <w:rsid w:val="006E169C"/>
    <w:rsid w:val="006F7B1C"/>
    <w:rsid w:val="00723FB9"/>
    <w:rsid w:val="0074182E"/>
    <w:rsid w:val="00761919"/>
    <w:rsid w:val="007835BF"/>
    <w:rsid w:val="0078504F"/>
    <w:rsid w:val="00796F86"/>
    <w:rsid w:val="007B2377"/>
    <w:rsid w:val="007B5B30"/>
    <w:rsid w:val="007D0472"/>
    <w:rsid w:val="007D4EC2"/>
    <w:rsid w:val="007E5BFE"/>
    <w:rsid w:val="00821014"/>
    <w:rsid w:val="0083393F"/>
    <w:rsid w:val="008745D8"/>
    <w:rsid w:val="00876E20"/>
    <w:rsid w:val="008A148E"/>
    <w:rsid w:val="008A1BB1"/>
    <w:rsid w:val="008C2B44"/>
    <w:rsid w:val="008E1D4C"/>
    <w:rsid w:val="0092450A"/>
    <w:rsid w:val="0093168E"/>
    <w:rsid w:val="00983A81"/>
    <w:rsid w:val="00986050"/>
    <w:rsid w:val="009C60E5"/>
    <w:rsid w:val="009C6E0F"/>
    <w:rsid w:val="009E098C"/>
    <w:rsid w:val="00A10905"/>
    <w:rsid w:val="00A736A2"/>
    <w:rsid w:val="00AB3DEC"/>
    <w:rsid w:val="00AE234F"/>
    <w:rsid w:val="00AE7A07"/>
    <w:rsid w:val="00B127CE"/>
    <w:rsid w:val="00B427D9"/>
    <w:rsid w:val="00B43672"/>
    <w:rsid w:val="00B725FA"/>
    <w:rsid w:val="00B73423"/>
    <w:rsid w:val="00BF2B04"/>
    <w:rsid w:val="00C343B1"/>
    <w:rsid w:val="00C458C0"/>
    <w:rsid w:val="00C50FA7"/>
    <w:rsid w:val="00C536BD"/>
    <w:rsid w:val="00C73F0C"/>
    <w:rsid w:val="00C86651"/>
    <w:rsid w:val="00C971B7"/>
    <w:rsid w:val="00CB2DF0"/>
    <w:rsid w:val="00CB50EE"/>
    <w:rsid w:val="00CD1598"/>
    <w:rsid w:val="00CD7789"/>
    <w:rsid w:val="00D206C1"/>
    <w:rsid w:val="00D224B0"/>
    <w:rsid w:val="00DA3131"/>
    <w:rsid w:val="00DD7AEF"/>
    <w:rsid w:val="00E26E5A"/>
    <w:rsid w:val="00E327A7"/>
    <w:rsid w:val="00E57677"/>
    <w:rsid w:val="00E757B9"/>
    <w:rsid w:val="00E839F7"/>
    <w:rsid w:val="00EA2436"/>
    <w:rsid w:val="00EE58B3"/>
    <w:rsid w:val="00F0463B"/>
    <w:rsid w:val="00F0505D"/>
    <w:rsid w:val="00F07809"/>
    <w:rsid w:val="00F10474"/>
    <w:rsid w:val="00F80391"/>
    <w:rsid w:val="00F96864"/>
    <w:rsid w:val="00FB00ED"/>
    <w:rsid w:val="00FE05D0"/>
    <w:rsid w:val="00FF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29464F"/>
  <w15:chartTrackingRefBased/>
  <w15:docId w15:val="{9D9E1FDE-285B-481E-B19D-3F0FF38C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9AD"/>
    <w:pPr>
      <w:spacing w:before="120" w:after="120" w:line="276" w:lineRule="auto"/>
    </w:pPr>
    <w:rPr>
      <w:rFonts w:ascii="Arial" w:hAnsi="Arial"/>
      <w:sz w:val="22"/>
      <w:szCs w:val="22"/>
    </w:rPr>
  </w:style>
  <w:style w:type="paragraph" w:styleId="Heading1">
    <w:name w:val="heading 1"/>
    <w:basedOn w:val="Normal"/>
    <w:next w:val="Normal"/>
    <w:link w:val="Heading1Char"/>
    <w:uiPriority w:val="9"/>
    <w:qFormat/>
    <w:rsid w:val="000B59AD"/>
    <w:pPr>
      <w:keepNext/>
      <w:keepLines/>
      <w:numPr>
        <w:numId w:val="1"/>
      </w:numPr>
      <w:spacing w:before="320"/>
      <w:ind w:left="431" w:hanging="431"/>
      <w:outlineLvl w:val="0"/>
    </w:pPr>
    <w:rPr>
      <w:rFonts w:eastAsia="SimSun"/>
      <w:b/>
      <w:color w:val="000000" w:themeColor="text1"/>
      <w:sz w:val="32"/>
      <w:szCs w:val="30"/>
    </w:rPr>
  </w:style>
  <w:style w:type="paragraph" w:styleId="Heading2">
    <w:name w:val="heading 2"/>
    <w:basedOn w:val="Normal"/>
    <w:next w:val="Normal"/>
    <w:link w:val="Heading2Char"/>
    <w:uiPriority w:val="9"/>
    <w:unhideWhenUsed/>
    <w:qFormat/>
    <w:rsid w:val="000B59AD"/>
    <w:pPr>
      <w:keepNext/>
      <w:keepLines/>
      <w:numPr>
        <w:ilvl w:val="1"/>
        <w:numId w:val="1"/>
      </w:numPr>
      <w:spacing w:before="240"/>
      <w:ind w:left="578" w:hanging="578"/>
      <w:outlineLvl w:val="1"/>
    </w:pPr>
    <w:rPr>
      <w:rFonts w:eastAsia="SimSun"/>
      <w:b/>
      <w:sz w:val="28"/>
      <w:szCs w:val="28"/>
    </w:rPr>
  </w:style>
  <w:style w:type="paragraph" w:styleId="Heading3">
    <w:name w:val="heading 3"/>
    <w:basedOn w:val="Normal"/>
    <w:next w:val="Normal"/>
    <w:link w:val="Heading3Char"/>
    <w:uiPriority w:val="9"/>
    <w:unhideWhenUsed/>
    <w:qFormat/>
    <w:rsid w:val="000B59AD"/>
    <w:pPr>
      <w:keepNext/>
      <w:keepLines/>
      <w:numPr>
        <w:ilvl w:val="2"/>
        <w:numId w:val="1"/>
      </w:numPr>
      <w:spacing w:before="40" w:after="0"/>
      <w:outlineLvl w:val="2"/>
    </w:pPr>
    <w:rPr>
      <w:rFonts w:eastAsia="SimSun"/>
      <w:b/>
      <w:sz w:val="24"/>
      <w:szCs w:val="26"/>
    </w:rPr>
  </w:style>
  <w:style w:type="paragraph" w:styleId="Heading4">
    <w:name w:val="heading 4"/>
    <w:basedOn w:val="Normal"/>
    <w:next w:val="Normal"/>
    <w:link w:val="Heading4Char"/>
    <w:uiPriority w:val="9"/>
    <w:unhideWhenUsed/>
    <w:qFormat/>
    <w:rsid w:val="000B59AD"/>
    <w:pPr>
      <w:keepNext/>
      <w:keepLines/>
      <w:numPr>
        <w:ilvl w:val="3"/>
        <w:numId w:val="1"/>
      </w:numPr>
      <w:spacing w:before="40" w:after="0"/>
      <w:outlineLvl w:val="3"/>
    </w:pPr>
    <w:rPr>
      <w:rFonts w:eastAsia="SimSun"/>
      <w:i/>
      <w:iCs/>
      <w:szCs w:val="25"/>
    </w:rPr>
  </w:style>
  <w:style w:type="paragraph" w:styleId="Heading5">
    <w:name w:val="heading 5"/>
    <w:basedOn w:val="Normal"/>
    <w:next w:val="Normal"/>
    <w:link w:val="Heading5Char"/>
    <w:uiPriority w:val="9"/>
    <w:semiHidden/>
    <w:unhideWhenUsed/>
    <w:qFormat/>
    <w:rsid w:val="00100C1E"/>
    <w:pPr>
      <w:keepNext/>
      <w:keepLines/>
      <w:numPr>
        <w:ilvl w:val="4"/>
        <w:numId w:val="1"/>
      </w:numPr>
      <w:spacing w:before="40" w:after="0"/>
      <w:outlineLvl w:val="4"/>
    </w:pPr>
    <w:rPr>
      <w:rFonts w:ascii="Calibri Light" w:eastAsia="SimSun" w:hAnsi="Calibri Light"/>
      <w:i/>
      <w:iCs/>
      <w:color w:val="833C0B"/>
      <w:sz w:val="24"/>
      <w:szCs w:val="24"/>
    </w:rPr>
  </w:style>
  <w:style w:type="paragraph" w:styleId="Heading6">
    <w:name w:val="heading 6"/>
    <w:basedOn w:val="Normal"/>
    <w:next w:val="Normal"/>
    <w:link w:val="Heading6Char"/>
    <w:uiPriority w:val="9"/>
    <w:semiHidden/>
    <w:unhideWhenUsed/>
    <w:qFormat/>
    <w:rsid w:val="00100C1E"/>
    <w:pPr>
      <w:keepNext/>
      <w:keepLines/>
      <w:numPr>
        <w:ilvl w:val="5"/>
        <w:numId w:val="1"/>
      </w:numPr>
      <w:spacing w:before="40" w:after="0"/>
      <w:outlineLvl w:val="5"/>
    </w:pPr>
    <w:rPr>
      <w:rFonts w:ascii="Calibri Light" w:eastAsia="SimSun" w:hAnsi="Calibri Light"/>
      <w:i/>
      <w:iCs/>
      <w:color w:val="385623"/>
      <w:sz w:val="23"/>
      <w:szCs w:val="23"/>
    </w:rPr>
  </w:style>
  <w:style w:type="paragraph" w:styleId="Heading7">
    <w:name w:val="heading 7"/>
    <w:basedOn w:val="Normal"/>
    <w:next w:val="Normal"/>
    <w:link w:val="Heading7Char"/>
    <w:uiPriority w:val="9"/>
    <w:semiHidden/>
    <w:unhideWhenUsed/>
    <w:qFormat/>
    <w:rsid w:val="00100C1E"/>
    <w:pPr>
      <w:keepNext/>
      <w:keepLines/>
      <w:numPr>
        <w:ilvl w:val="6"/>
        <w:numId w:val="1"/>
      </w:numPr>
      <w:spacing w:before="40" w:after="0"/>
      <w:outlineLvl w:val="6"/>
    </w:pPr>
    <w:rPr>
      <w:rFonts w:ascii="Calibri Light" w:eastAsia="SimSun" w:hAnsi="Calibri Light"/>
      <w:color w:val="1F4E79"/>
    </w:rPr>
  </w:style>
  <w:style w:type="paragraph" w:styleId="Heading8">
    <w:name w:val="heading 8"/>
    <w:basedOn w:val="Normal"/>
    <w:next w:val="Normal"/>
    <w:link w:val="Heading8Char"/>
    <w:uiPriority w:val="9"/>
    <w:semiHidden/>
    <w:unhideWhenUsed/>
    <w:qFormat/>
    <w:rsid w:val="00100C1E"/>
    <w:pPr>
      <w:keepNext/>
      <w:keepLines/>
      <w:numPr>
        <w:ilvl w:val="7"/>
        <w:numId w:val="1"/>
      </w:numPr>
      <w:spacing w:before="40" w:after="0"/>
      <w:outlineLvl w:val="7"/>
    </w:pPr>
    <w:rPr>
      <w:rFonts w:ascii="Calibri Light" w:eastAsia="SimSun" w:hAnsi="Calibri Light"/>
      <w:color w:val="833C0B"/>
      <w:sz w:val="21"/>
      <w:szCs w:val="21"/>
    </w:rPr>
  </w:style>
  <w:style w:type="paragraph" w:styleId="Heading9">
    <w:name w:val="heading 9"/>
    <w:basedOn w:val="Normal"/>
    <w:next w:val="Normal"/>
    <w:link w:val="Heading9Char"/>
    <w:uiPriority w:val="9"/>
    <w:semiHidden/>
    <w:unhideWhenUsed/>
    <w:qFormat/>
    <w:rsid w:val="00100C1E"/>
    <w:pPr>
      <w:keepNext/>
      <w:keepLines/>
      <w:numPr>
        <w:ilvl w:val="8"/>
        <w:numId w:val="1"/>
      </w:numPr>
      <w:spacing w:before="40" w:after="0"/>
      <w:outlineLvl w:val="8"/>
    </w:pPr>
    <w:rPr>
      <w:rFonts w:ascii="Calibri Light" w:eastAsia="SimSun" w:hAnsi="Calibri Light"/>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59AD"/>
    <w:rPr>
      <w:rFonts w:ascii="Arial" w:eastAsia="SimSun" w:hAnsi="Arial"/>
      <w:b/>
      <w:color w:val="000000" w:themeColor="text1"/>
      <w:sz w:val="32"/>
      <w:szCs w:val="30"/>
    </w:rPr>
  </w:style>
  <w:style w:type="character" w:customStyle="1" w:styleId="Heading2Char">
    <w:name w:val="Heading 2 Char"/>
    <w:link w:val="Heading2"/>
    <w:uiPriority w:val="9"/>
    <w:rsid w:val="000B59AD"/>
    <w:rPr>
      <w:rFonts w:ascii="Arial" w:eastAsia="SimSun" w:hAnsi="Arial"/>
      <w:b/>
      <w:sz w:val="28"/>
      <w:szCs w:val="28"/>
    </w:rPr>
  </w:style>
  <w:style w:type="character" w:customStyle="1" w:styleId="Heading3Char">
    <w:name w:val="Heading 3 Char"/>
    <w:link w:val="Heading3"/>
    <w:uiPriority w:val="9"/>
    <w:rsid w:val="000B59AD"/>
    <w:rPr>
      <w:rFonts w:ascii="Arial" w:eastAsia="SimSun" w:hAnsi="Arial"/>
      <w:b/>
      <w:sz w:val="24"/>
      <w:szCs w:val="26"/>
    </w:rPr>
  </w:style>
  <w:style w:type="character" w:customStyle="1" w:styleId="Heading4Char">
    <w:name w:val="Heading 4 Char"/>
    <w:link w:val="Heading4"/>
    <w:uiPriority w:val="9"/>
    <w:rsid w:val="000B59AD"/>
    <w:rPr>
      <w:rFonts w:ascii="Arial" w:eastAsia="SimSun" w:hAnsi="Arial"/>
      <w:i/>
      <w:iCs/>
      <w:sz w:val="22"/>
      <w:szCs w:val="25"/>
    </w:rPr>
  </w:style>
  <w:style w:type="character" w:customStyle="1" w:styleId="Heading5Char">
    <w:name w:val="Heading 5 Char"/>
    <w:link w:val="Heading5"/>
    <w:uiPriority w:val="9"/>
    <w:semiHidden/>
    <w:rsid w:val="00100C1E"/>
    <w:rPr>
      <w:rFonts w:ascii="Calibri Light" w:eastAsia="SimSun" w:hAnsi="Calibri Light"/>
      <w:i/>
      <w:iCs/>
      <w:color w:val="833C0B"/>
      <w:sz w:val="24"/>
      <w:szCs w:val="24"/>
    </w:rPr>
  </w:style>
  <w:style w:type="character" w:customStyle="1" w:styleId="Heading6Char">
    <w:name w:val="Heading 6 Char"/>
    <w:link w:val="Heading6"/>
    <w:uiPriority w:val="9"/>
    <w:semiHidden/>
    <w:rsid w:val="00100C1E"/>
    <w:rPr>
      <w:rFonts w:ascii="Calibri Light" w:eastAsia="SimSun" w:hAnsi="Calibri Light"/>
      <w:i/>
      <w:iCs/>
      <w:color w:val="385623"/>
      <w:sz w:val="23"/>
      <w:szCs w:val="23"/>
    </w:rPr>
  </w:style>
  <w:style w:type="character" w:customStyle="1" w:styleId="Heading7Char">
    <w:name w:val="Heading 7 Char"/>
    <w:link w:val="Heading7"/>
    <w:uiPriority w:val="9"/>
    <w:semiHidden/>
    <w:rsid w:val="00100C1E"/>
    <w:rPr>
      <w:rFonts w:ascii="Calibri Light" w:eastAsia="SimSun" w:hAnsi="Calibri Light"/>
      <w:color w:val="1F4E79"/>
      <w:sz w:val="22"/>
      <w:szCs w:val="22"/>
    </w:rPr>
  </w:style>
  <w:style w:type="character" w:customStyle="1" w:styleId="Heading8Char">
    <w:name w:val="Heading 8 Char"/>
    <w:link w:val="Heading8"/>
    <w:uiPriority w:val="9"/>
    <w:semiHidden/>
    <w:rsid w:val="00100C1E"/>
    <w:rPr>
      <w:rFonts w:ascii="Calibri Light" w:eastAsia="SimSun" w:hAnsi="Calibri Light"/>
      <w:color w:val="833C0B"/>
      <w:sz w:val="21"/>
      <w:szCs w:val="21"/>
    </w:rPr>
  </w:style>
  <w:style w:type="character" w:customStyle="1" w:styleId="Heading9Char">
    <w:name w:val="Heading 9 Char"/>
    <w:link w:val="Heading9"/>
    <w:uiPriority w:val="9"/>
    <w:semiHidden/>
    <w:rsid w:val="00100C1E"/>
    <w:rPr>
      <w:rFonts w:ascii="Calibri Light" w:eastAsia="SimSun" w:hAnsi="Calibri Light"/>
      <w:color w:val="385623"/>
      <w:sz w:val="22"/>
      <w:szCs w:val="22"/>
    </w:rPr>
  </w:style>
  <w:style w:type="paragraph" w:styleId="Caption">
    <w:name w:val="caption"/>
    <w:basedOn w:val="Normal"/>
    <w:next w:val="Normal"/>
    <w:uiPriority w:val="35"/>
    <w:unhideWhenUsed/>
    <w:qFormat/>
    <w:rsid w:val="000B59AD"/>
    <w:rPr>
      <w:bCs/>
      <w:spacing w:val="6"/>
      <w:sz w:val="20"/>
    </w:rPr>
  </w:style>
  <w:style w:type="paragraph" w:styleId="Title">
    <w:name w:val="Title"/>
    <w:basedOn w:val="Normal"/>
    <w:next w:val="Normal"/>
    <w:link w:val="TitleChar"/>
    <w:uiPriority w:val="10"/>
    <w:qFormat/>
    <w:rsid w:val="001F064B"/>
    <w:pPr>
      <w:spacing w:after="0"/>
      <w:contextualSpacing/>
    </w:pPr>
    <w:rPr>
      <w:rFonts w:eastAsia="SimSun"/>
      <w:b/>
      <w:spacing w:val="-10"/>
      <w:sz w:val="36"/>
      <w:szCs w:val="52"/>
    </w:rPr>
  </w:style>
  <w:style w:type="character" w:customStyle="1" w:styleId="TitleChar">
    <w:name w:val="Title Char"/>
    <w:link w:val="Title"/>
    <w:uiPriority w:val="10"/>
    <w:rsid w:val="001F064B"/>
    <w:rPr>
      <w:rFonts w:ascii="Arial" w:eastAsia="SimSun" w:hAnsi="Arial"/>
      <w:b/>
      <w:spacing w:val="-10"/>
      <w:sz w:val="36"/>
      <w:szCs w:val="52"/>
    </w:rPr>
  </w:style>
  <w:style w:type="paragraph" w:styleId="Subtitle">
    <w:name w:val="Subtitle"/>
    <w:basedOn w:val="Normal"/>
    <w:next w:val="Normal"/>
    <w:link w:val="SubtitleChar"/>
    <w:uiPriority w:val="11"/>
    <w:qFormat/>
    <w:rsid w:val="00100C1E"/>
    <w:pPr>
      <w:numPr>
        <w:ilvl w:val="1"/>
      </w:numPr>
    </w:pPr>
    <w:rPr>
      <w:rFonts w:ascii="Calibri Light" w:eastAsia="SimSun" w:hAnsi="Calibri Light"/>
    </w:rPr>
  </w:style>
  <w:style w:type="character" w:customStyle="1" w:styleId="SubtitleChar">
    <w:name w:val="Subtitle Char"/>
    <w:link w:val="Subtitle"/>
    <w:uiPriority w:val="11"/>
    <w:rsid w:val="00100C1E"/>
    <w:rPr>
      <w:rFonts w:ascii="Calibri Light" w:eastAsia="SimSun" w:hAnsi="Calibri Light" w:cs="Times New Roman"/>
    </w:rPr>
  </w:style>
  <w:style w:type="character" w:styleId="Strong">
    <w:name w:val="Strong"/>
    <w:uiPriority w:val="22"/>
    <w:qFormat/>
    <w:rsid w:val="00100C1E"/>
    <w:rPr>
      <w:b/>
      <w:bCs/>
    </w:rPr>
  </w:style>
  <w:style w:type="character" w:styleId="Emphasis">
    <w:name w:val="Emphasis"/>
    <w:uiPriority w:val="20"/>
    <w:qFormat/>
    <w:rsid w:val="00100C1E"/>
    <w:rPr>
      <w:i/>
      <w:iCs/>
    </w:rPr>
  </w:style>
  <w:style w:type="paragraph" w:styleId="NoSpacing">
    <w:name w:val="No Spacing"/>
    <w:uiPriority w:val="1"/>
    <w:qFormat/>
    <w:rsid w:val="00100C1E"/>
    <w:rPr>
      <w:sz w:val="22"/>
      <w:szCs w:val="22"/>
    </w:rPr>
  </w:style>
  <w:style w:type="paragraph" w:styleId="Quote">
    <w:name w:val="Quote"/>
    <w:basedOn w:val="Normal"/>
    <w:next w:val="Normal"/>
    <w:link w:val="QuoteChar"/>
    <w:uiPriority w:val="29"/>
    <w:qFormat/>
    <w:rsid w:val="00100C1E"/>
    <w:pPr>
      <w:ind w:left="720" w:right="720"/>
      <w:jc w:val="center"/>
    </w:pPr>
    <w:rPr>
      <w:i/>
      <w:iCs/>
    </w:rPr>
  </w:style>
  <w:style w:type="character" w:customStyle="1" w:styleId="QuoteChar">
    <w:name w:val="Quote Char"/>
    <w:link w:val="Quote"/>
    <w:uiPriority w:val="29"/>
    <w:rsid w:val="00100C1E"/>
    <w:rPr>
      <w:i/>
      <w:iCs/>
    </w:rPr>
  </w:style>
  <w:style w:type="paragraph" w:styleId="IntenseQuote">
    <w:name w:val="Intense Quote"/>
    <w:basedOn w:val="Normal"/>
    <w:next w:val="Normal"/>
    <w:link w:val="IntenseQuoteChar"/>
    <w:uiPriority w:val="30"/>
    <w:qFormat/>
    <w:rsid w:val="00100C1E"/>
    <w:pPr>
      <w:spacing w:line="300" w:lineRule="auto"/>
      <w:ind w:left="576" w:right="576"/>
      <w:jc w:val="center"/>
    </w:pPr>
    <w:rPr>
      <w:rFonts w:ascii="Calibri Light" w:eastAsia="SimSun" w:hAnsi="Calibri Light"/>
      <w:color w:val="5B9BD5"/>
      <w:sz w:val="24"/>
      <w:szCs w:val="24"/>
    </w:rPr>
  </w:style>
  <w:style w:type="character" w:customStyle="1" w:styleId="IntenseQuoteChar">
    <w:name w:val="Intense Quote Char"/>
    <w:link w:val="IntenseQuote"/>
    <w:uiPriority w:val="30"/>
    <w:rsid w:val="00100C1E"/>
    <w:rPr>
      <w:rFonts w:ascii="Calibri Light" w:eastAsia="SimSun" w:hAnsi="Calibri Light" w:cs="Times New Roman"/>
      <w:color w:val="5B9BD5"/>
      <w:sz w:val="24"/>
      <w:szCs w:val="24"/>
    </w:rPr>
  </w:style>
  <w:style w:type="character" w:styleId="SubtleEmphasis">
    <w:name w:val="Subtle Emphasis"/>
    <w:uiPriority w:val="19"/>
    <w:qFormat/>
    <w:rsid w:val="00100C1E"/>
    <w:rPr>
      <w:i/>
      <w:iCs/>
      <w:color w:val="404040"/>
    </w:rPr>
  </w:style>
  <w:style w:type="character" w:styleId="IntenseEmphasis">
    <w:name w:val="Intense Emphasis"/>
    <w:uiPriority w:val="21"/>
    <w:qFormat/>
    <w:rsid w:val="00100C1E"/>
    <w:rPr>
      <w:b w:val="0"/>
      <w:bCs w:val="0"/>
      <w:i/>
      <w:iCs/>
      <w:color w:val="5B9BD5"/>
    </w:rPr>
  </w:style>
  <w:style w:type="character" w:styleId="SubtleReference">
    <w:name w:val="Subtle Reference"/>
    <w:uiPriority w:val="31"/>
    <w:qFormat/>
    <w:rsid w:val="00100C1E"/>
    <w:rPr>
      <w:smallCaps/>
      <w:color w:val="404040"/>
      <w:u w:val="single" w:color="7F7F7F"/>
    </w:rPr>
  </w:style>
  <w:style w:type="character" w:styleId="IntenseReference">
    <w:name w:val="Intense Reference"/>
    <w:uiPriority w:val="32"/>
    <w:qFormat/>
    <w:rsid w:val="00100C1E"/>
    <w:rPr>
      <w:b/>
      <w:bCs/>
      <w:smallCaps/>
      <w:color w:val="5B9BD5"/>
      <w:spacing w:val="5"/>
      <w:u w:val="single"/>
    </w:rPr>
  </w:style>
  <w:style w:type="character" w:styleId="BookTitle">
    <w:name w:val="Book Title"/>
    <w:uiPriority w:val="33"/>
    <w:qFormat/>
    <w:rsid w:val="00100C1E"/>
    <w:rPr>
      <w:b/>
      <w:bCs/>
      <w:smallCaps/>
    </w:rPr>
  </w:style>
  <w:style w:type="paragraph" w:styleId="TOCHeading">
    <w:name w:val="TOC Heading"/>
    <w:basedOn w:val="Heading1"/>
    <w:next w:val="Normal"/>
    <w:uiPriority w:val="39"/>
    <w:unhideWhenUsed/>
    <w:qFormat/>
    <w:rsid w:val="002A0A9D"/>
    <w:pPr>
      <w:numPr>
        <w:numId w:val="0"/>
      </w:numPr>
      <w:outlineLvl w:val="9"/>
    </w:pPr>
    <w:rPr>
      <w:color w:val="auto"/>
      <w:sz w:val="28"/>
    </w:rPr>
  </w:style>
  <w:style w:type="paragraph" w:styleId="Header">
    <w:name w:val="header"/>
    <w:basedOn w:val="Normal"/>
    <w:link w:val="HeaderChar"/>
    <w:uiPriority w:val="99"/>
    <w:unhideWhenUsed/>
    <w:rsid w:val="00100C1E"/>
    <w:pPr>
      <w:tabs>
        <w:tab w:val="center" w:pos="4513"/>
        <w:tab w:val="right" w:pos="9026"/>
      </w:tabs>
    </w:pPr>
  </w:style>
  <w:style w:type="character" w:customStyle="1" w:styleId="HeaderChar">
    <w:name w:val="Header Char"/>
    <w:basedOn w:val="DefaultParagraphFont"/>
    <w:link w:val="Header"/>
    <w:uiPriority w:val="99"/>
    <w:rsid w:val="00100C1E"/>
  </w:style>
  <w:style w:type="paragraph" w:styleId="Footer">
    <w:name w:val="footer"/>
    <w:basedOn w:val="Normal"/>
    <w:link w:val="FooterChar"/>
    <w:uiPriority w:val="99"/>
    <w:unhideWhenUsed/>
    <w:rsid w:val="00100C1E"/>
    <w:pPr>
      <w:tabs>
        <w:tab w:val="center" w:pos="4513"/>
        <w:tab w:val="right" w:pos="9026"/>
      </w:tabs>
    </w:pPr>
  </w:style>
  <w:style w:type="character" w:customStyle="1" w:styleId="FooterChar">
    <w:name w:val="Footer Char"/>
    <w:basedOn w:val="DefaultParagraphFont"/>
    <w:link w:val="Footer"/>
    <w:uiPriority w:val="99"/>
    <w:rsid w:val="00100C1E"/>
  </w:style>
  <w:style w:type="character" w:styleId="Hyperlink">
    <w:name w:val="Hyperlink"/>
    <w:uiPriority w:val="99"/>
    <w:unhideWhenUsed/>
    <w:rsid w:val="008A1BB1"/>
    <w:rPr>
      <w:color w:val="0563C1"/>
      <w:u w:val="single"/>
    </w:rPr>
  </w:style>
  <w:style w:type="paragraph" w:styleId="FootnoteText">
    <w:name w:val="footnote text"/>
    <w:basedOn w:val="Normal"/>
    <w:link w:val="FootnoteTextChar"/>
    <w:uiPriority w:val="99"/>
    <w:unhideWhenUsed/>
    <w:qFormat/>
    <w:rsid w:val="000B59AD"/>
    <w:pPr>
      <w:spacing w:before="0" w:after="0" w:line="240" w:lineRule="auto"/>
    </w:pPr>
    <w:rPr>
      <w:rFonts w:eastAsia="Calibri" w:cs="Arial"/>
      <w:sz w:val="18"/>
      <w:szCs w:val="20"/>
      <w:lang w:eastAsia="en-US"/>
    </w:rPr>
  </w:style>
  <w:style w:type="character" w:customStyle="1" w:styleId="FootnoteTextChar">
    <w:name w:val="Footnote Text Char"/>
    <w:basedOn w:val="DefaultParagraphFont"/>
    <w:link w:val="FootnoteText"/>
    <w:uiPriority w:val="99"/>
    <w:rsid w:val="000B59AD"/>
    <w:rPr>
      <w:rFonts w:ascii="Arial" w:eastAsia="Calibri" w:hAnsi="Arial" w:cs="Arial"/>
      <w:sz w:val="18"/>
      <w:lang w:eastAsia="en-US"/>
    </w:rPr>
  </w:style>
  <w:style w:type="character" w:styleId="FootnoteReference">
    <w:name w:val="footnote reference"/>
    <w:uiPriority w:val="99"/>
    <w:semiHidden/>
    <w:unhideWhenUsed/>
    <w:rsid w:val="009C60E5"/>
    <w:rPr>
      <w:vertAlign w:val="superscript"/>
    </w:rPr>
  </w:style>
  <w:style w:type="paragraph" w:styleId="ListParagraph">
    <w:name w:val="List Paragraph"/>
    <w:basedOn w:val="Normal"/>
    <w:uiPriority w:val="34"/>
    <w:qFormat/>
    <w:rsid w:val="00183879"/>
    <w:pPr>
      <w:ind w:left="720"/>
      <w:contextualSpacing/>
    </w:pPr>
    <w:rPr>
      <w:rFonts w:eastAsia="Calibri" w:cs="Arial"/>
      <w:lang w:eastAsia="en-US"/>
    </w:rPr>
  </w:style>
  <w:style w:type="character" w:styleId="CommentReference">
    <w:name w:val="annotation reference"/>
    <w:basedOn w:val="DefaultParagraphFont"/>
    <w:uiPriority w:val="99"/>
    <w:semiHidden/>
    <w:unhideWhenUsed/>
    <w:rsid w:val="00484824"/>
    <w:rPr>
      <w:sz w:val="16"/>
      <w:szCs w:val="16"/>
    </w:rPr>
  </w:style>
  <w:style w:type="paragraph" w:styleId="CommentText">
    <w:name w:val="annotation text"/>
    <w:basedOn w:val="Normal"/>
    <w:link w:val="CommentTextChar"/>
    <w:uiPriority w:val="99"/>
    <w:semiHidden/>
    <w:unhideWhenUsed/>
    <w:rsid w:val="00484824"/>
    <w:rPr>
      <w:sz w:val="20"/>
      <w:szCs w:val="20"/>
    </w:rPr>
  </w:style>
  <w:style w:type="character" w:customStyle="1" w:styleId="CommentTextChar">
    <w:name w:val="Comment Text Char"/>
    <w:basedOn w:val="DefaultParagraphFont"/>
    <w:link w:val="CommentText"/>
    <w:uiPriority w:val="99"/>
    <w:semiHidden/>
    <w:rsid w:val="00484824"/>
  </w:style>
  <w:style w:type="paragraph" w:styleId="CommentSubject">
    <w:name w:val="annotation subject"/>
    <w:basedOn w:val="CommentText"/>
    <w:next w:val="CommentText"/>
    <w:link w:val="CommentSubjectChar"/>
    <w:uiPriority w:val="99"/>
    <w:semiHidden/>
    <w:unhideWhenUsed/>
    <w:rsid w:val="00484824"/>
    <w:rPr>
      <w:b/>
      <w:bCs/>
    </w:rPr>
  </w:style>
  <w:style w:type="character" w:customStyle="1" w:styleId="CommentSubjectChar">
    <w:name w:val="Comment Subject Char"/>
    <w:basedOn w:val="CommentTextChar"/>
    <w:link w:val="CommentSubject"/>
    <w:uiPriority w:val="99"/>
    <w:semiHidden/>
    <w:rsid w:val="00484824"/>
    <w:rPr>
      <w:b/>
      <w:bCs/>
    </w:rPr>
  </w:style>
  <w:style w:type="paragraph" w:styleId="BalloonText">
    <w:name w:val="Balloon Text"/>
    <w:basedOn w:val="Normal"/>
    <w:link w:val="BalloonTextChar"/>
    <w:uiPriority w:val="99"/>
    <w:semiHidden/>
    <w:unhideWhenUsed/>
    <w:rsid w:val="0048482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24"/>
    <w:rPr>
      <w:rFonts w:ascii="Segoe UI" w:hAnsi="Segoe UI" w:cs="Segoe UI"/>
      <w:sz w:val="18"/>
      <w:szCs w:val="18"/>
    </w:rPr>
  </w:style>
  <w:style w:type="table" w:styleId="TableGrid">
    <w:name w:val="Table Grid"/>
    <w:basedOn w:val="TableNormal"/>
    <w:uiPriority w:val="39"/>
    <w:rsid w:val="000B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B59AD"/>
    <w:pPr>
      <w:spacing w:before="60" w:after="60" w:line="240" w:lineRule="auto"/>
    </w:pPr>
    <w:rPr>
      <w:sz w:val="20"/>
    </w:rPr>
  </w:style>
  <w:style w:type="paragraph" w:styleId="TOC1">
    <w:name w:val="toc 1"/>
    <w:basedOn w:val="Normal"/>
    <w:next w:val="Normal"/>
    <w:autoRedefine/>
    <w:uiPriority w:val="39"/>
    <w:unhideWhenUsed/>
    <w:rsid w:val="002A0A9D"/>
  </w:style>
  <w:style w:type="paragraph" w:styleId="TOC2">
    <w:name w:val="toc 2"/>
    <w:basedOn w:val="Normal"/>
    <w:next w:val="Normal"/>
    <w:autoRedefine/>
    <w:uiPriority w:val="39"/>
    <w:unhideWhenUsed/>
    <w:rsid w:val="002A0A9D"/>
    <w:pPr>
      <w:spacing w:after="100"/>
      <w:ind w:left="220"/>
    </w:pPr>
  </w:style>
  <w:style w:type="paragraph" w:styleId="TOC3">
    <w:name w:val="toc 3"/>
    <w:basedOn w:val="Normal"/>
    <w:next w:val="Normal"/>
    <w:autoRedefine/>
    <w:uiPriority w:val="39"/>
    <w:unhideWhenUsed/>
    <w:rsid w:val="002A0A9D"/>
    <w:pPr>
      <w:spacing w:after="100"/>
      <w:ind w:left="440"/>
    </w:pPr>
  </w:style>
  <w:style w:type="paragraph" w:customStyle="1" w:styleId="Headingnonumber">
    <w:name w:val="Heading no number"/>
    <w:basedOn w:val="Heading1"/>
    <w:qFormat/>
    <w:rsid w:val="008E1D4C"/>
    <w:pPr>
      <w:numPr>
        <w:numId w:val="0"/>
      </w:numPr>
    </w:pPr>
  </w:style>
  <w:style w:type="paragraph" w:customStyle="1" w:styleId="Numberedparagraph">
    <w:name w:val="Numbered paragraph"/>
    <w:basedOn w:val="Heading2"/>
    <w:qFormat/>
    <w:rsid w:val="00FB00ED"/>
    <w:pPr>
      <w:spacing w:before="120"/>
    </w:pPr>
    <w:rPr>
      <w:b w:val="0"/>
      <w:sz w:val="22"/>
    </w:rPr>
  </w:style>
  <w:style w:type="paragraph" w:styleId="BodyText">
    <w:name w:val="Body Text"/>
    <w:basedOn w:val="Normal"/>
    <w:link w:val="BodyTextChar"/>
    <w:rsid w:val="004B29F3"/>
    <w:pPr>
      <w:spacing w:before="0" w:after="220" w:line="220" w:lineRule="atLeast"/>
      <w:ind w:left="840" w:right="-360"/>
    </w:pPr>
    <w:rPr>
      <w:rFonts w:ascii="Times New Roman" w:hAnsi="Times New Roman"/>
      <w:sz w:val="20"/>
      <w:szCs w:val="20"/>
    </w:rPr>
  </w:style>
  <w:style w:type="character" w:customStyle="1" w:styleId="BodyTextChar">
    <w:name w:val="Body Text Char"/>
    <w:basedOn w:val="DefaultParagraphFont"/>
    <w:link w:val="BodyText"/>
    <w:rsid w:val="004B29F3"/>
    <w:rPr>
      <w:rFonts w:ascii="Times New Roman" w:hAnsi="Times New Roman"/>
    </w:rPr>
  </w:style>
  <w:style w:type="character" w:styleId="FollowedHyperlink">
    <w:name w:val="FollowedHyperlink"/>
    <w:basedOn w:val="DefaultParagraphFont"/>
    <w:uiPriority w:val="99"/>
    <w:semiHidden/>
    <w:unhideWhenUsed/>
    <w:rsid w:val="000C5F1D"/>
    <w:rPr>
      <w:color w:val="954F72" w:themeColor="followedHyperlink"/>
      <w:u w:val="single"/>
    </w:rPr>
  </w:style>
  <w:style w:type="character" w:styleId="UnresolvedMention">
    <w:name w:val="Unresolved Mention"/>
    <w:basedOn w:val="DefaultParagraphFont"/>
    <w:uiPriority w:val="99"/>
    <w:semiHidden/>
    <w:unhideWhenUsed/>
    <w:rsid w:val="007D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6452">
      <w:bodyDiv w:val="1"/>
      <w:marLeft w:val="0"/>
      <w:marRight w:val="0"/>
      <w:marTop w:val="0"/>
      <w:marBottom w:val="0"/>
      <w:divBdr>
        <w:top w:val="none" w:sz="0" w:space="0" w:color="auto"/>
        <w:left w:val="none" w:sz="0" w:space="0" w:color="auto"/>
        <w:bottom w:val="none" w:sz="0" w:space="0" w:color="auto"/>
        <w:right w:val="none" w:sz="0" w:space="0" w:color="auto"/>
      </w:divBdr>
    </w:div>
    <w:div w:id="1855143110">
      <w:bodyDiv w:val="1"/>
      <w:marLeft w:val="0"/>
      <w:marRight w:val="0"/>
      <w:marTop w:val="0"/>
      <w:marBottom w:val="0"/>
      <w:divBdr>
        <w:top w:val="none" w:sz="0" w:space="0" w:color="auto"/>
        <w:left w:val="none" w:sz="0" w:space="0" w:color="auto"/>
        <w:bottom w:val="none" w:sz="0" w:space="0" w:color="auto"/>
        <w:right w:val="none" w:sz="0" w:space="0" w:color="auto"/>
      </w:divBdr>
    </w:div>
    <w:div w:id="1902445269">
      <w:bodyDiv w:val="1"/>
      <w:marLeft w:val="0"/>
      <w:marRight w:val="0"/>
      <w:marTop w:val="0"/>
      <w:marBottom w:val="0"/>
      <w:divBdr>
        <w:top w:val="none" w:sz="0" w:space="0" w:color="auto"/>
        <w:left w:val="none" w:sz="0" w:space="0" w:color="auto"/>
        <w:bottom w:val="none" w:sz="0" w:space="0" w:color="auto"/>
        <w:right w:val="none" w:sz="0" w:space="0" w:color="auto"/>
      </w:divBdr>
    </w:div>
    <w:div w:id="198654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l.office@uea.ac.uk" TargetMode="External"/><Relationship Id="rId18" Type="http://schemas.openxmlformats.org/officeDocument/2006/relationships/hyperlink" Target="mailto:rin.international@uea.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t.acad.partnerships@uea.ac.uk" TargetMode="External"/><Relationship Id="rId17" Type="http://schemas.openxmlformats.org/officeDocument/2006/relationships/hyperlink" Target="https://my.uea.ac.uk/divisions/research-and-innovation/research-innovation-serv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eppleston@uea.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ea.ac.uk/about/partnerships-hub/academic/international-partnership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y.uea.ac.uk/divisions/research-and-innovation/postgraduate-research/regulation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yabroad.partnerships@uea.ac.u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docs/qaas/focus-on/joint-degree-characteristics-15.pdf?sfvrsn=1b3ff481_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6" ma:contentTypeDescription="Create a new document." ma:contentTypeScope="" ma:versionID="cc98fe123030a77c8997bbd82c932c26">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f64dd40df61c3c7ea60f92de8ec890f6"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68B71-8955-4AAC-B64B-E9E0BFA02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3612-ccce-4a17-acd4-15449412e2bf"/>
    <ds:schemaRef ds:uri="d0a0f336-f3ca-4d56-adf4-068247777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057F8-85A6-46F4-B3C7-669C720F1CF6}">
  <ds:schemaRefs>
    <ds:schemaRef ds:uri="http://schemas.openxmlformats.org/officeDocument/2006/bibliography"/>
  </ds:schemaRefs>
</ds:datastoreItem>
</file>

<file path=customXml/itemProps3.xml><?xml version="1.0" encoding="utf-8"?>
<ds:datastoreItem xmlns:ds="http://schemas.openxmlformats.org/officeDocument/2006/customXml" ds:itemID="{0894A484-87F5-4C92-BF66-7CD8D92CC41C}">
  <ds:schemaRefs>
    <ds:schemaRef ds:uri="08cc3612-ccce-4a17-acd4-15449412e2b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d0a0f336-f3ca-4d56-adf4-0682477771e3"/>
    <ds:schemaRef ds:uri="http://www.w3.org/XML/1998/namespace"/>
    <ds:schemaRef ds:uri="http://purl.org/dc/dcmitype/"/>
  </ds:schemaRefs>
</ds:datastoreItem>
</file>

<file path=customXml/itemProps4.xml><?xml version="1.0" encoding="utf-8"?>
<ds:datastoreItem xmlns:ds="http://schemas.openxmlformats.org/officeDocument/2006/customXml" ds:itemID="{25913031-A6F7-4EA7-B5B0-93FFCD245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15581</CharactersWithSpaces>
  <SharedDoc>false</SharedDoc>
  <HLinks>
    <vt:vector size="6" baseType="variant">
      <vt:variant>
        <vt:i4>6422559</vt:i4>
      </vt:variant>
      <vt:variant>
        <vt:i4>0</vt:i4>
      </vt:variant>
      <vt:variant>
        <vt:i4>0</vt:i4>
      </vt:variant>
      <vt:variant>
        <vt:i4>5</vt:i4>
      </vt:variant>
      <vt:variant>
        <vt:lpwstr>mailto:outreach@uea.ac.uk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Bohn (LTS)</dc:creator>
  <cp:keywords/>
  <dc:description/>
  <cp:lastModifiedBy>Callum Mobbs (ACP - Staff)</cp:lastModifiedBy>
  <cp:revision>18</cp:revision>
  <dcterms:created xsi:type="dcterms:W3CDTF">2019-10-16T13:23:00Z</dcterms:created>
  <dcterms:modified xsi:type="dcterms:W3CDTF">2022-08-19T14:02:00Z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-900679539</vt:i4>
  </property>
  <property fmtid="{D5CDD505-2E9C-101B-9397-08002B2CF9AE}" pid="3" name="_NewReviewCycle">
    <vt:lpwstr/>
  </property>
  <property fmtid="{D5CDD505-2E9C-101B-9397-08002B2CF9AE}" pid="4" name="_EmailSubject">
    <vt:lpwstr>Draft International Partnership Agreements Guidance 2019-20</vt:lpwstr>
  </property>
  <property fmtid="{D5CDD505-2E9C-101B-9397-08002B2CF9AE}" pid="5" name="_AuthorEmailDisplayName">
    <vt:lpwstr>Gavin Tash (ACP - Staff)</vt:lpwstr>
  </property>
  <property fmtid="{D5CDD505-2E9C-101B-9397-08002B2CF9AE}" pid="6" name="_PreviousAdHocReviewCycleID">
    <vt:i4>-1735866784</vt:i4>
  </property>
  <property fmtid="{D5CDD505-2E9C-101B-9397-08002B2CF9AE}" pid="7" name="_ReviewingToolsShownOnce">
    <vt:lpwstr/>
  </property>
  <property fmtid="{D5CDD505-2E9C-101B-9397-08002B2CF9AE}" pid="8" name="ContentTypeId">
    <vt:lpwstr>0x01010004977A71B73B5946999814481344B96F</vt:lpwstr>
  </property>
  <property fmtid="{D5CDD505-2E9C-101B-9397-08002B2CF9AE}" pid="9" name="MediaServiceImageTags">
    <vt:lpwstr/>
  </property>
</Properties>
</file>